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3FB3F">
      <w:pPr>
        <w:spacing w:line="600" w:lineRule="exact"/>
        <w:ind w:left="0" w:firstLine="0" w:firstLineChars="0"/>
        <w:jc w:val="left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/>
        </w:rPr>
        <w:t>附件1</w:t>
      </w:r>
    </w:p>
    <w:p w14:paraId="79022DFF">
      <w:pPr>
        <w:spacing w:line="600" w:lineRule="exact"/>
        <w:ind w:firstLine="676" w:firstLineChars="188"/>
        <w:jc w:val="left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2"/>
          <w:sz w:val="36"/>
          <w:szCs w:val="36"/>
          <w:highlight w:val="none"/>
        </w:rPr>
      </w:pPr>
    </w:p>
    <w:p w14:paraId="207B1F16">
      <w:pPr>
        <w:spacing w:line="600" w:lineRule="exact"/>
        <w:ind w:left="0" w:leftChars="0" w:firstLine="0" w:firstLineChars="0"/>
        <w:jc w:val="left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2"/>
          <w:sz w:val="40"/>
          <w:szCs w:val="40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2"/>
          <w:sz w:val="40"/>
          <w:szCs w:val="40"/>
          <w:highlight w:val="none"/>
        </w:rPr>
        <w:t>首届采购与供应链人工智能应用大赛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2"/>
          <w:sz w:val="40"/>
          <w:szCs w:val="40"/>
          <w:highlight w:val="none"/>
          <w:lang w:val="en-US" w:eastAsia="zh-CN"/>
        </w:rPr>
        <w:t>竞赛规则</w:t>
      </w:r>
    </w:p>
    <w:p w14:paraId="6482E6B8">
      <w:pPr>
        <w:spacing w:line="600" w:lineRule="exact"/>
        <w:ind w:firstLine="676" w:firstLineChars="188"/>
        <w:jc w:val="left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2"/>
          <w:sz w:val="36"/>
          <w:szCs w:val="36"/>
          <w:highlight w:val="none"/>
          <w:lang w:val="en-US" w:eastAsia="zh-CN"/>
        </w:rPr>
      </w:pPr>
    </w:p>
    <w:p w14:paraId="6BAF928A">
      <w:pPr>
        <w:keepNext w:val="0"/>
        <w:keepLines w:val="0"/>
        <w:widowControl/>
        <w:suppressLineNumbers w:val="0"/>
        <w:ind w:firstLine="640" w:firstLineChars="200"/>
        <w:jc w:val="left"/>
        <w:rPr>
          <w:color w:val="auto"/>
          <w:sz w:val="32"/>
          <w:szCs w:val="32"/>
          <w:highlight w:val="none"/>
        </w:rPr>
      </w:pPr>
      <w:r>
        <w:rPr>
          <w:rFonts w:ascii="黑体" w:hAnsi="宋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一、大赛目标</w:t>
      </w:r>
    </w:p>
    <w:p w14:paraId="33A082E0">
      <w:pPr>
        <w:spacing w:line="600" w:lineRule="exact"/>
        <w:ind w:firstLine="601" w:firstLineChars="188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为加速行业数字化转型，挖掘人工智能技术赋能供应链的创新潜力，本次大赛以“AI赋能，链赢未来”为主题，旨在汇聚全球优秀企业、科研院所及高校人才，探索AI技术在采购与供应链管理中的前沿应用，推动技术成果落地与产业化推广。</w:t>
      </w:r>
    </w:p>
    <w:p w14:paraId="2496B370">
      <w:pPr>
        <w:pStyle w:val="18"/>
        <w:numPr>
          <w:ilvl w:val="0"/>
          <w:numId w:val="0"/>
        </w:numPr>
        <w:spacing w:line="360" w:lineRule="auto"/>
        <w:ind w:left="568" w:leftChars="0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二、组织机构</w:t>
      </w:r>
    </w:p>
    <w:p w14:paraId="6DF8305E">
      <w:pPr>
        <w:spacing w:line="600" w:lineRule="exact"/>
        <w:ind w:firstLine="601" w:firstLineChars="188"/>
        <w:jc w:val="left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主办单位：中国物流与采购联合会</w:t>
      </w:r>
    </w:p>
    <w:p w14:paraId="4AF6153E">
      <w:pPr>
        <w:spacing w:line="600" w:lineRule="exact"/>
        <w:ind w:firstLine="601" w:firstLineChars="188"/>
        <w:jc w:val="left"/>
        <w:rPr>
          <w:rFonts w:hint="default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承办单位：中物联</w:t>
      </w:r>
      <w:r>
        <w:rPr>
          <w:rFonts w:hint="default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采购与供应链管理专业委员会</w:t>
      </w:r>
    </w:p>
    <w:p w14:paraId="0D84D535">
      <w:pPr>
        <w:spacing w:line="600" w:lineRule="exact"/>
        <w:ind w:firstLine="2240" w:firstLineChars="700"/>
        <w:jc w:val="left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上海交通大学苏州人工智能研究院</w:t>
      </w:r>
    </w:p>
    <w:p w14:paraId="51FD55CF">
      <w:pPr>
        <w:pStyle w:val="4"/>
        <w:ind w:left="0" w:leftChars="0"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协办单位：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中物联公共采购分会</w:t>
      </w:r>
    </w:p>
    <w:p w14:paraId="543A6FB2">
      <w:pPr>
        <w:pStyle w:val="9"/>
        <w:widowControl/>
        <w:spacing w:afterAutospacing="0"/>
        <w:ind w:firstLine="640" w:firstLineChars="200"/>
        <w:jc w:val="both"/>
        <w:rPr>
          <w:rFonts w:hint="default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媒体支持：</w:t>
      </w:r>
      <w:r>
        <w:rPr>
          <w:rFonts w:hint="default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中央电视台、新华网、光明网、人民网、中国经济网、央广网、中国新闻网、新浪财经、搜狐财经、凤凰财经、第一财经、国际商报、新京报、中国政府采购报、政府采购信息报、中国政府采购杂志、现代物流报、中国物流与采购杂志、中国物流与采购网等。</w:t>
      </w:r>
      <w:r>
        <w:rPr>
          <w:rFonts w:hint="default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br w:type="page"/>
      </w:r>
    </w:p>
    <w:p w14:paraId="6B99131D">
      <w:pPr>
        <w:pStyle w:val="18"/>
        <w:numPr>
          <w:ilvl w:val="0"/>
          <w:numId w:val="0"/>
        </w:numPr>
        <w:spacing w:line="360" w:lineRule="auto"/>
        <w:ind w:left="568"/>
        <w:rPr>
          <w:rFonts w:hint="default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  <w:t>三、赛事安排</w:t>
      </w:r>
    </w:p>
    <w:p w14:paraId="5E805A76">
      <w:pPr>
        <w:pStyle w:val="9"/>
        <w:widowControl/>
        <w:spacing w:afterAutospacing="0"/>
        <w:ind w:firstLine="640" w:firstLineChars="200"/>
        <w:jc w:val="both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（一）报名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时间：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2025年3月1日—5月31日（完成参赛报名）；</w:t>
      </w:r>
    </w:p>
    <w:p w14:paraId="656FEB83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初赛（线上）：2025年6月1日—6月30日，各参赛队伍进行线上演示和答辩，组委会将组织有关专家线上评审，并打分选出进入决赛的队伍；</w:t>
      </w:r>
    </w:p>
    <w:p w14:paraId="07527A52">
      <w:pPr>
        <w:keepNext w:val="0"/>
        <w:keepLines w:val="0"/>
        <w:widowControl/>
        <w:suppressLineNumbers w:val="0"/>
        <w:spacing w:line="600" w:lineRule="exact"/>
        <w:ind w:firstLine="601" w:firstLineChars="188"/>
        <w:jc w:val="both"/>
        <w:rPr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（三）决赛：2025年9月14日—16日，由入围参赛队伍在决赛现场（厦门市国际会展中心）进行，由演示环节的评委打分和展览展示环节的观众投票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/>
        </w:rPr>
        <w:t>结果（各占50%），共同决出大赛的最终名次。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决赛具体安排另行通知。</w:t>
      </w:r>
    </w:p>
    <w:p w14:paraId="5017D7EA">
      <w:pPr>
        <w:numPr>
          <w:ilvl w:val="0"/>
          <w:numId w:val="1"/>
        </w:numPr>
        <w:ind w:left="630" w:firstLine="0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大赛内容</w:t>
      </w:r>
    </w:p>
    <w:p w14:paraId="091B5EFB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大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</w:rPr>
        <w:t>赛旨在发掘具有创新性、实用性、可复制性和可推广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性的人工智能技术创新应用方案，展示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采购与供应链领域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人工智能技术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最新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应用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成果，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为采购供应链智能化转型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发展提供有力支撑。</w:t>
      </w:r>
    </w:p>
    <w:p w14:paraId="650F91F9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赛题方向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</w:rPr>
        <w:t>面向企业实际业务场景，征集人工智能技术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已经实施的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</w:rPr>
        <w:t>应用案例，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具体包括且不限于：</w:t>
      </w:r>
    </w:p>
    <w:p w14:paraId="4E753F9A"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智慧化采购</w:t>
      </w:r>
    </w:p>
    <w:p w14:paraId="36F492EE"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应用RPA（机器人流程自动化）与OCR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技术，实现招投标文件智能解析、合同自动生成与审核、需求预测、智能评标评审、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</w:rPr>
        <w:t>智能供应商评估与匹配等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功能与效果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</w:rPr>
        <w:t>。</w:t>
      </w:r>
    </w:p>
    <w:p w14:paraId="08F1EE5C"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</w:rPr>
      </w:pPr>
    </w:p>
    <w:p w14:paraId="6DBD19AF"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绿色采购与循环供应链设计</w:t>
      </w:r>
    </w:p>
    <w:p w14:paraId="5C17735F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基于区块链与AI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技术，追踪原材料来源与产品生命周期，设计逆向物流网络与循环利用方案，推动低碳采购与闭环供应链建设。</w:t>
      </w:r>
    </w:p>
    <w:p w14:paraId="0E4DBC24"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采购智能监管与合规监控</w:t>
      </w:r>
    </w:p>
    <w:p w14:paraId="15130FAB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应用大数据分析、机器学习与区块链技术，构建采购全流程智能监管系统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实时监控采购活动中的关键节点，如招投标过程、合同执行、资金流向等，自动识别异常行为与潜在违规风险，提升采购管理的公信力与效率。</w:t>
      </w:r>
    </w:p>
    <w:p w14:paraId="2E707452"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（四）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供应链智能风险预测</w:t>
      </w:r>
    </w:p>
    <w:p w14:paraId="2C11A8B4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通过自然语言处理（NLP）与知识图谱技术，实时监测舆情、政策、市场波动等风险信号，构建预警系统。</w:t>
      </w:r>
    </w:p>
    <w:p w14:paraId="1F2575EB"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供应链碳足迹追踪</w:t>
      </w:r>
    </w:p>
    <w:p w14:paraId="00CB2E9E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基于区块链与大数据技术，构建全链路碳足迹监测平台，支持绿色供应链决策，实现可持续发展。</w:t>
      </w:r>
    </w:p>
    <w:p w14:paraId="62F6A632"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（六）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跨境供应链协同</w:t>
      </w:r>
    </w:p>
    <w:p w14:paraId="48E1C888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开发多语言、多币种智能交易系统，整合报关、物流、支付等环节，提升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供应链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跨境协作效率。</w:t>
      </w:r>
    </w:p>
    <w:p w14:paraId="7440DF6E"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（七）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智能仓储与分拣</w:t>
      </w:r>
    </w:p>
    <w:p w14:paraId="7406348E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利用计算机视觉与机器人技术，优化仓库布局、货品分拣及无人化作业，提高仓储效率和准确率。</w:t>
      </w:r>
    </w:p>
    <w:p w14:paraId="58AE1142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</w:p>
    <w:p w14:paraId="30958DB2"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（八）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物流智能监控与优化</w:t>
      </w:r>
    </w:p>
    <w:p w14:paraId="527D618A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利用物联网、大数据、人工智能等技术实现全程温度监控、路径优化和异常预警。</w:t>
      </w:r>
    </w:p>
    <w:p w14:paraId="6BBAEDE0">
      <w:pPr>
        <w:numPr>
          <w:ilvl w:val="0"/>
          <w:numId w:val="1"/>
        </w:numPr>
        <w:ind w:left="630" w:firstLine="0"/>
        <w:rPr>
          <w:rFonts w:hint="default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参赛对象</w:t>
      </w:r>
    </w:p>
    <w:p w14:paraId="5E15E88A">
      <w:pPr>
        <w:widowControl/>
        <w:numPr>
          <w:ilvl w:val="-1"/>
          <w:numId w:val="0"/>
        </w:numPr>
        <w:spacing w:line="600" w:lineRule="exact"/>
        <w:ind w:left="0"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（一）国内外企业、科研院所、高等院校、创新创业团队及个人；</w:t>
      </w:r>
    </w:p>
    <w:p w14:paraId="5FD8C683">
      <w:pPr>
        <w:widowControl/>
        <w:numPr>
          <w:ilvl w:val="-1"/>
          <w:numId w:val="0"/>
        </w:numPr>
        <w:spacing w:line="600" w:lineRule="exact"/>
        <w:ind w:left="0"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（二）每支参赛团队人数不超过10人，可跨单位组队。</w:t>
      </w:r>
    </w:p>
    <w:p w14:paraId="561F6383">
      <w:pPr>
        <w:numPr>
          <w:ilvl w:val="0"/>
          <w:numId w:val="1"/>
        </w:numPr>
        <w:ind w:left="630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参赛流程</w:t>
      </w:r>
    </w:p>
    <w:p w14:paraId="779EE26E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（一）报名与材料提交：</w:t>
      </w:r>
    </w:p>
    <w:p w14:paraId="49863B42">
      <w:pPr>
        <w:widowControl/>
        <w:numPr>
          <w:ilvl w:val="0"/>
          <w:numId w:val="0"/>
        </w:numPr>
        <w:wordWrap w:val="0"/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1.登录组委会活动网站（https://www.ifpsmworldsummit2025.com/2024/cgdh）的“AI应用大赛”下载报名表，填写后发送至指定邮箱hyb@chinascm.org.cn。</w:t>
      </w:r>
    </w:p>
    <w:p w14:paraId="2532F95C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2.参赛队伍需提交报名表、案例报告、演示视频及佐证材料等。（详见附件2）</w:t>
      </w:r>
    </w:p>
    <w:p w14:paraId="3D7321B0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（二）初赛评审：</w:t>
      </w:r>
    </w:p>
    <w:p w14:paraId="5F3EF71E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大赛组委会组织专家委员会线上评审，遴选出前10名晋级决赛。</w:t>
      </w:r>
    </w:p>
    <w:p w14:paraId="1D28B983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（三）决赛展示：</w:t>
      </w:r>
    </w:p>
    <w:p w14:paraId="55FB1908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1.现场路演：参赛团队结合PPT、视频及系统演示，展示方案亮点、系统功能或设备操作，并进行答辩。本环节取得的成绩占比权重为50%。</w:t>
      </w:r>
    </w:p>
    <w:p w14:paraId="2022C16B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2.展览展示：入选决赛的项目，需在大会期间进行布展和展示，可通过声光电多媒体和现场操作、互动，展示解决方案的功能与亮点。本环节取得的成绩占比权重为50%。</w:t>
      </w:r>
    </w:p>
    <w:p w14:paraId="5A2399FD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</w:p>
    <w:p w14:paraId="690382AA">
      <w:pPr>
        <w:numPr>
          <w:ilvl w:val="0"/>
          <w:numId w:val="1"/>
        </w:numPr>
        <w:ind w:left="630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评分原则</w:t>
      </w:r>
    </w:p>
    <w:p w14:paraId="74D4EBBE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（一）初赛阶段的专家评审、决赛阶段的现场路演环节专家评审，评分指标和权重如下：</w:t>
      </w:r>
    </w:p>
    <w:p w14:paraId="07AB3412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1.业务痛点分析（20%）：对实际问题的精准识别与需求阐述。</w:t>
      </w:r>
    </w:p>
    <w:p w14:paraId="0508375C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2.技术先进性（20%）：AI技术应用的创新性与成熟度。</w:t>
      </w:r>
    </w:p>
    <w:p w14:paraId="7BAA30D8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3.落地成效（40%）：案例的实际应用效果与量化收益（如成本降低、效率提升等）。</w:t>
      </w:r>
    </w:p>
    <w:p w14:paraId="3D86170D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4.推广价值（20%）：方案的行业复制性及社会经济效益。</w:t>
      </w:r>
    </w:p>
    <w:p w14:paraId="0E57B708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（二）决赛阶段的展览展示环节，由专业嘉宾代表现场评价：</w:t>
      </w:r>
    </w:p>
    <w:p w14:paraId="44369287">
      <w:pPr>
        <w:widowControl/>
        <w:numPr>
          <w:ilvl w:val="0"/>
          <w:numId w:val="0"/>
        </w:numPr>
        <w:spacing w:line="600" w:lineRule="exact"/>
        <w:ind w:firstLine="601" w:firstLineChars="188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大赛组委会将从2025国际采购与供应联盟世界大会的中外参会嘉宾中，遴选出100位专业嘉宾代表赴各参赛项目的展台进行现场观摩、体验与评价，并对其中的优秀项目点赞。每个项目根据收集到的专业嘉宾点赞数量，计算相应得分。</w:t>
      </w:r>
    </w:p>
    <w:p w14:paraId="59ED1D3C">
      <w:pPr>
        <w:numPr>
          <w:ilvl w:val="0"/>
          <w:numId w:val="1"/>
        </w:numPr>
        <w:ind w:left="630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参赛费用</w:t>
      </w:r>
    </w:p>
    <w:p w14:paraId="4F043954">
      <w:pPr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（一）本大赛为公益性行业交流活动，不收取任何报名费用。</w:t>
      </w:r>
    </w:p>
    <w:p w14:paraId="216F91B5">
      <w:pPr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（二）各参赛单位的差旅、食宿费用自理；决赛阶段的展览展示费用，由参赛队伍按照“2025</w:t>
      </w:r>
      <w:r>
        <w:rPr>
          <w:rFonts w:hint="eastAsia" w:ascii="仿宋" w:hAnsi="仿宋" w:eastAsia="仿宋"/>
          <w:bCs/>
          <w:color w:val="auto"/>
          <w:spacing w:val="-6"/>
          <w:sz w:val="32"/>
          <w:szCs w:val="32"/>
          <w:highlight w:val="none"/>
          <w:lang w:val="en-US" w:eastAsia="zh-CN"/>
        </w:rPr>
        <w:t>全国供应链创新展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”的通知要求自行承担。</w:t>
      </w:r>
    </w:p>
    <w:p w14:paraId="1B35A1FA">
      <w:pPr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</w:p>
    <w:p w14:paraId="1C608071">
      <w:pPr>
        <w:numPr>
          <w:ilvl w:val="0"/>
          <w:numId w:val="1"/>
        </w:numPr>
        <w:ind w:left="630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奖项设置</w:t>
      </w:r>
    </w:p>
    <w:p w14:paraId="350E99C3">
      <w:pPr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金奖：1名，颁发奖牌、证书，现金奖励10000元。</w:t>
      </w:r>
    </w:p>
    <w:p w14:paraId="61C8C282">
      <w:pPr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银奖：3名，颁发奖牌、证书，现金奖励5000元。</w:t>
      </w:r>
    </w:p>
    <w:p w14:paraId="3D98FD5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铜奖：6名，颁发奖牌、证书，现金奖励2000元。</w:t>
      </w:r>
    </w:p>
    <w:p w14:paraId="42F9C69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</w:p>
    <w:p w14:paraId="55D7A75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30"/>
        <w:textAlignment w:val="auto"/>
        <w:rPr>
          <w:rFonts w:hint="default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大赛组委会联系方式</w:t>
      </w:r>
    </w:p>
    <w:p w14:paraId="298E1A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颜  奇 13121976906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宋  翔 13552516475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</w:t>
      </w:r>
    </w:p>
    <w:p w14:paraId="2C53D3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熊乐琴 18519344096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姬  郝 15718836880</w:t>
      </w:r>
    </w:p>
    <w:p w14:paraId="4357DE48"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饶绚君 13718864796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朱艳婷 18515995566</w:t>
      </w:r>
    </w:p>
    <w:p w14:paraId="2A1A7B3B">
      <w:pPr>
        <w:pStyle w:val="4"/>
        <w:ind w:left="2940"/>
        <w:rPr>
          <w:color w:val="auto"/>
          <w:highlight w:val="none"/>
        </w:rPr>
      </w:pPr>
    </w:p>
    <w:p w14:paraId="72351529">
      <w:pPr>
        <w:rPr>
          <w:color w:val="auto"/>
          <w:highlight w:val="none"/>
        </w:rPr>
      </w:pPr>
    </w:p>
    <w:p w14:paraId="05D8E19B">
      <w:pPr>
        <w:pStyle w:val="4"/>
        <w:ind w:left="2940"/>
        <w:rPr>
          <w:color w:val="auto"/>
          <w:highlight w:val="none"/>
        </w:rPr>
      </w:pPr>
    </w:p>
    <w:p w14:paraId="660CF25F">
      <w:pPr>
        <w:rPr>
          <w:color w:val="auto"/>
          <w:highlight w:val="none"/>
        </w:rPr>
      </w:pPr>
    </w:p>
    <w:p w14:paraId="4876C213">
      <w:pPr>
        <w:rPr>
          <w:color w:val="auto"/>
          <w:highlight w:val="none"/>
        </w:rPr>
      </w:pPr>
    </w:p>
    <w:p w14:paraId="7E29D87C">
      <w:pPr>
        <w:pStyle w:val="4"/>
        <w:ind w:left="2940"/>
        <w:rPr>
          <w:rFonts w:hint="default"/>
          <w:color w:val="auto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02C8BD-60C0-4A69-B1BA-4F4DFE6FDD2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250D598-4520-4093-9898-CEA546DD45D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269BD7AA-737A-47F7-A077-4550539908B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242826"/>
    <w:multiLevelType w:val="singleLevel"/>
    <w:tmpl w:val="F324282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YTc2NDRmNmQ5ZWRhMWY2MDkyZTJmZmZkZTc2MDMifQ=="/>
  </w:docVars>
  <w:rsids>
    <w:rsidRoot w:val="4A865B2A"/>
    <w:rsid w:val="0001124A"/>
    <w:rsid w:val="00046D53"/>
    <w:rsid w:val="00080323"/>
    <w:rsid w:val="000B2C85"/>
    <w:rsid w:val="000C62CE"/>
    <w:rsid w:val="001146D8"/>
    <w:rsid w:val="001A2C7D"/>
    <w:rsid w:val="002457EA"/>
    <w:rsid w:val="00325F8C"/>
    <w:rsid w:val="003712E7"/>
    <w:rsid w:val="003A594D"/>
    <w:rsid w:val="003D1774"/>
    <w:rsid w:val="00460354"/>
    <w:rsid w:val="00481706"/>
    <w:rsid w:val="004A00E0"/>
    <w:rsid w:val="004B3076"/>
    <w:rsid w:val="004B604B"/>
    <w:rsid w:val="00531A3C"/>
    <w:rsid w:val="0065270D"/>
    <w:rsid w:val="0070176A"/>
    <w:rsid w:val="007125A5"/>
    <w:rsid w:val="0072759A"/>
    <w:rsid w:val="00770DFC"/>
    <w:rsid w:val="007C60F4"/>
    <w:rsid w:val="00823282"/>
    <w:rsid w:val="0083682A"/>
    <w:rsid w:val="00883C98"/>
    <w:rsid w:val="008E3DF1"/>
    <w:rsid w:val="0095446E"/>
    <w:rsid w:val="00957CA6"/>
    <w:rsid w:val="009A5E75"/>
    <w:rsid w:val="00A04465"/>
    <w:rsid w:val="00A86F8A"/>
    <w:rsid w:val="00AA62B2"/>
    <w:rsid w:val="00B6374A"/>
    <w:rsid w:val="00C212E3"/>
    <w:rsid w:val="00C45A1F"/>
    <w:rsid w:val="00C9087D"/>
    <w:rsid w:val="00CB6DDF"/>
    <w:rsid w:val="00CE117C"/>
    <w:rsid w:val="00D03535"/>
    <w:rsid w:val="00D04304"/>
    <w:rsid w:val="00D24318"/>
    <w:rsid w:val="00D33862"/>
    <w:rsid w:val="00D66756"/>
    <w:rsid w:val="00DE2319"/>
    <w:rsid w:val="00E5681C"/>
    <w:rsid w:val="00EA1603"/>
    <w:rsid w:val="00EB1F1F"/>
    <w:rsid w:val="00EE3D38"/>
    <w:rsid w:val="00EF73BB"/>
    <w:rsid w:val="00F148A2"/>
    <w:rsid w:val="00F92AB1"/>
    <w:rsid w:val="025A56E5"/>
    <w:rsid w:val="02795060"/>
    <w:rsid w:val="02BE5DF5"/>
    <w:rsid w:val="03E33071"/>
    <w:rsid w:val="03EA3A36"/>
    <w:rsid w:val="05533597"/>
    <w:rsid w:val="05897A2C"/>
    <w:rsid w:val="069806CF"/>
    <w:rsid w:val="06B81F2F"/>
    <w:rsid w:val="06FA66B7"/>
    <w:rsid w:val="07342561"/>
    <w:rsid w:val="076D0620"/>
    <w:rsid w:val="085070C2"/>
    <w:rsid w:val="09CB6E82"/>
    <w:rsid w:val="0A335558"/>
    <w:rsid w:val="0A392BDB"/>
    <w:rsid w:val="0A92134D"/>
    <w:rsid w:val="0A947B8C"/>
    <w:rsid w:val="0B9A200A"/>
    <w:rsid w:val="0C3A3BA8"/>
    <w:rsid w:val="0D3F34BD"/>
    <w:rsid w:val="0D513A67"/>
    <w:rsid w:val="0EEB7C0F"/>
    <w:rsid w:val="0F136ADF"/>
    <w:rsid w:val="0F874311"/>
    <w:rsid w:val="10B4201D"/>
    <w:rsid w:val="114F5FCA"/>
    <w:rsid w:val="11B306B3"/>
    <w:rsid w:val="11C05DF6"/>
    <w:rsid w:val="121549D1"/>
    <w:rsid w:val="126A32DB"/>
    <w:rsid w:val="14A335CE"/>
    <w:rsid w:val="15681706"/>
    <w:rsid w:val="165C7D65"/>
    <w:rsid w:val="167B1E6C"/>
    <w:rsid w:val="16AD7C3A"/>
    <w:rsid w:val="16E4425F"/>
    <w:rsid w:val="186A1318"/>
    <w:rsid w:val="19140EF5"/>
    <w:rsid w:val="195E0DB1"/>
    <w:rsid w:val="1A1D182A"/>
    <w:rsid w:val="1A871497"/>
    <w:rsid w:val="1A9147DD"/>
    <w:rsid w:val="1B043BA1"/>
    <w:rsid w:val="1CCA4F11"/>
    <w:rsid w:val="1E0F4D36"/>
    <w:rsid w:val="1E395016"/>
    <w:rsid w:val="1EA64DE7"/>
    <w:rsid w:val="1ED92C14"/>
    <w:rsid w:val="1F1A7E37"/>
    <w:rsid w:val="21D672D5"/>
    <w:rsid w:val="22EF3A0A"/>
    <w:rsid w:val="274A693A"/>
    <w:rsid w:val="2780205E"/>
    <w:rsid w:val="28166062"/>
    <w:rsid w:val="291328DD"/>
    <w:rsid w:val="2A8573E8"/>
    <w:rsid w:val="2C1D7F68"/>
    <w:rsid w:val="2C9A567C"/>
    <w:rsid w:val="2D5E607D"/>
    <w:rsid w:val="2E2B284A"/>
    <w:rsid w:val="2E614E43"/>
    <w:rsid w:val="2F354023"/>
    <w:rsid w:val="30241C05"/>
    <w:rsid w:val="303A72EF"/>
    <w:rsid w:val="30536D05"/>
    <w:rsid w:val="3099397B"/>
    <w:rsid w:val="32051F62"/>
    <w:rsid w:val="3296737C"/>
    <w:rsid w:val="33360998"/>
    <w:rsid w:val="344C4467"/>
    <w:rsid w:val="34677773"/>
    <w:rsid w:val="35056DC3"/>
    <w:rsid w:val="356C3836"/>
    <w:rsid w:val="35F849C4"/>
    <w:rsid w:val="374E70C7"/>
    <w:rsid w:val="37B502A5"/>
    <w:rsid w:val="38E06C0E"/>
    <w:rsid w:val="3ADC24BA"/>
    <w:rsid w:val="3B3A074B"/>
    <w:rsid w:val="3B79304E"/>
    <w:rsid w:val="3C36029E"/>
    <w:rsid w:val="3D925AE4"/>
    <w:rsid w:val="3DD66BA7"/>
    <w:rsid w:val="3FDD66B9"/>
    <w:rsid w:val="4026273A"/>
    <w:rsid w:val="420A11C1"/>
    <w:rsid w:val="42B146D0"/>
    <w:rsid w:val="453E7B2C"/>
    <w:rsid w:val="46466FE7"/>
    <w:rsid w:val="47436F66"/>
    <w:rsid w:val="47462636"/>
    <w:rsid w:val="488F6868"/>
    <w:rsid w:val="4890277C"/>
    <w:rsid w:val="49CD1DF1"/>
    <w:rsid w:val="4A060D96"/>
    <w:rsid w:val="4A850662"/>
    <w:rsid w:val="4A865B2A"/>
    <w:rsid w:val="4B4C2AE8"/>
    <w:rsid w:val="4D2A3048"/>
    <w:rsid w:val="4D485962"/>
    <w:rsid w:val="4D7705AE"/>
    <w:rsid w:val="4E6B362B"/>
    <w:rsid w:val="51260289"/>
    <w:rsid w:val="514733E5"/>
    <w:rsid w:val="540915C8"/>
    <w:rsid w:val="55E30B5B"/>
    <w:rsid w:val="565239AD"/>
    <w:rsid w:val="5671653A"/>
    <w:rsid w:val="57EF363B"/>
    <w:rsid w:val="58621CE2"/>
    <w:rsid w:val="58E41FFE"/>
    <w:rsid w:val="5AAD2722"/>
    <w:rsid w:val="5BE6764A"/>
    <w:rsid w:val="5CF33A98"/>
    <w:rsid w:val="5DA553D4"/>
    <w:rsid w:val="5E96232F"/>
    <w:rsid w:val="5EEE3F19"/>
    <w:rsid w:val="604120AD"/>
    <w:rsid w:val="625E7E42"/>
    <w:rsid w:val="62DD27AF"/>
    <w:rsid w:val="62DD677E"/>
    <w:rsid w:val="63481250"/>
    <w:rsid w:val="63497970"/>
    <w:rsid w:val="63760495"/>
    <w:rsid w:val="63AD1E78"/>
    <w:rsid w:val="64844A28"/>
    <w:rsid w:val="673264FF"/>
    <w:rsid w:val="67EB757D"/>
    <w:rsid w:val="6A2C6C38"/>
    <w:rsid w:val="6C617266"/>
    <w:rsid w:val="6C8F4A54"/>
    <w:rsid w:val="6CF7043C"/>
    <w:rsid w:val="6D7640A6"/>
    <w:rsid w:val="6DFE5EBE"/>
    <w:rsid w:val="6E8D10D8"/>
    <w:rsid w:val="6EBA5637"/>
    <w:rsid w:val="6F2375D9"/>
    <w:rsid w:val="712B3C2F"/>
    <w:rsid w:val="719D46CA"/>
    <w:rsid w:val="71B628AA"/>
    <w:rsid w:val="71F33B7F"/>
    <w:rsid w:val="723308E6"/>
    <w:rsid w:val="72A2440B"/>
    <w:rsid w:val="74752D13"/>
    <w:rsid w:val="768171EA"/>
    <w:rsid w:val="772207AC"/>
    <w:rsid w:val="77331C1B"/>
    <w:rsid w:val="774C3EA9"/>
    <w:rsid w:val="775F2077"/>
    <w:rsid w:val="77D46195"/>
    <w:rsid w:val="77EB23D0"/>
    <w:rsid w:val="78145E41"/>
    <w:rsid w:val="788B799B"/>
    <w:rsid w:val="79303586"/>
    <w:rsid w:val="79CE34CF"/>
    <w:rsid w:val="7A4E4CA1"/>
    <w:rsid w:val="7BD20724"/>
    <w:rsid w:val="7BE64CA1"/>
    <w:rsid w:val="7BF25417"/>
    <w:rsid w:val="7CAA198B"/>
    <w:rsid w:val="7E4F4914"/>
    <w:rsid w:val="7EFA7253"/>
    <w:rsid w:val="7F1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7" w:lineRule="auto"/>
      <w:ind w:firstLine="200" w:firstLineChars="200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3">
    <w:name w:val="heading 6"/>
    <w:basedOn w:val="1"/>
    <w:next w:val="1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qFormat/>
    <w:uiPriority w:val="0"/>
    <w:pPr>
      <w:ind w:left="1400" w:leftChars="14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1"/>
    <w:pPr>
      <w:ind w:left="867"/>
    </w:pPr>
    <w:rPr>
      <w:rFonts w:ascii="仿宋" w:hAnsi="仿宋" w:eastAsia="仿宋" w:cs="仿宋"/>
      <w:sz w:val="32"/>
      <w:szCs w:val="32"/>
      <w:lang w:val="zh-CN" w:bidi="zh-CN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Emphasis"/>
    <w:basedOn w:val="12"/>
    <w:qFormat/>
    <w:uiPriority w:val="0"/>
    <w:rPr>
      <w:i/>
    </w:rPr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character" w:customStyle="1" w:styleId="16">
    <w:name w:val="页眉 字符"/>
    <w:basedOn w:val="12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2"/>
    <w:link w:val="7"/>
    <w:qFormat/>
    <w:uiPriority w:val="0"/>
    <w:rPr>
      <w:kern w:val="2"/>
      <w:sz w:val="18"/>
      <w:szCs w:val="18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2445</Words>
  <Characters>2658</Characters>
  <Lines>13</Lines>
  <Paragraphs>3</Paragraphs>
  <TotalTime>1</TotalTime>
  <ScaleCrop>false</ScaleCrop>
  <LinksUpToDate>false</LinksUpToDate>
  <CharactersWithSpaces>2722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2020-12-19T03:34:00Z</dcterms:created>
  <dc:creator>金蕾</dc:creator>
  <cp:lastModifiedBy>ondreamer</cp:lastModifiedBy>
  <cp:lastPrinted>2025-02-11T01:57:00Z</cp:lastPrinted>
  <dcterms:modified xsi:type="dcterms:W3CDTF">2025-02-20T06:41:31Z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E34AE37E29B149B2A0BBA893FF70352C_13</vt:lpwstr>
  </property>
  <property fmtid="{D5CDD505-2E9C-101B-9397-08002B2CF9AE}" pid="4" name="KSOTemplateDocerSaveRecord">
    <vt:lpwstr>eyJoZGlkIjoiNzlmMzI3NjEyNmQ3NjQ3NmEyNDIwNWFlOWQyYmE2ZDMiLCJ1c2VySWQiOiIxMjUwNTQyNTIifQ==</vt:lpwstr>
  </property>
</Properties>
</file>