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AC707">
      <w:pPr>
        <w:rPr>
          <w:rFonts w:ascii="Times New Roman" w:hAnsi="Times New Roman" w:eastAsia="黑体" w:cs="Times New Roman"/>
          <w:bCs/>
          <w:color w:val="000000" w:themeColor="text1"/>
          <w:sz w:val="32"/>
          <w:szCs w:val="32"/>
          <w14:textFill>
            <w14:solidFill>
              <w14:schemeClr w14:val="tx1"/>
            </w14:solidFill>
          </w14:textFill>
        </w:rPr>
      </w:pPr>
      <w:r>
        <w:rPr>
          <w:rFonts w:ascii="Times New Roman" w:hAnsi="Times New Roman" w:eastAsia="黑体" w:cs="Times New Roman"/>
          <w:bCs/>
          <w:color w:val="000000" w:themeColor="text1"/>
          <w:sz w:val="32"/>
          <w:szCs w:val="32"/>
          <w14:textFill>
            <w14:solidFill>
              <w14:schemeClr w14:val="tx1"/>
            </w14:solidFill>
          </w14:textFill>
        </w:rPr>
        <w:t>附件1</w:t>
      </w:r>
    </w:p>
    <w:p w14:paraId="0C6C89FC">
      <w:pPr>
        <w:spacing w:afterLines="100" w:line="560" w:lineRule="exact"/>
        <w:jc w:val="center"/>
        <w:rPr>
          <w:rFonts w:ascii="Times New Roman" w:hAnsi="Times New Roman" w:eastAsia="方正小标宋简体" w:cs="Times New Roman"/>
          <w:sz w:val="40"/>
          <w:szCs w:val="40"/>
        </w:rPr>
      </w:pPr>
      <w:bookmarkStart w:id="0" w:name="_GoBack"/>
      <w:r>
        <w:rPr>
          <w:rFonts w:ascii="Times New Roman" w:hAnsi="Times New Roman" w:eastAsia="方正小标宋简体" w:cs="Times New Roman"/>
          <w:sz w:val="40"/>
          <w:szCs w:val="40"/>
        </w:rPr>
        <w:t>会议议程（暂定）</w:t>
      </w:r>
    </w:p>
    <w:bookmarkEnd w:id="0"/>
    <w:p w14:paraId="7DE6EACC">
      <w:pPr>
        <w:spacing w:line="500" w:lineRule="exact"/>
        <w:ind w:firstLine="602" w:firstLineChars="200"/>
        <w:rPr>
          <w:rFonts w:hint="eastAsia" w:ascii="Times New Roman" w:hAnsi="Times New Roman" w:eastAsia="仿宋" w:cs="Times New Roman"/>
          <w:b/>
          <w:bCs/>
          <w:sz w:val="30"/>
          <w:szCs w:val="30"/>
          <w:lang w:val="en-US" w:eastAsia="zh-CN"/>
        </w:rPr>
      </w:pPr>
      <w:r>
        <w:rPr>
          <w:rFonts w:hint="eastAsia" w:ascii="Times New Roman" w:hAnsi="Times New Roman" w:eastAsia="仿宋" w:cs="Times New Roman"/>
          <w:b/>
          <w:bCs/>
          <w:sz w:val="30"/>
          <w:szCs w:val="30"/>
          <w:lang w:val="en-US" w:eastAsia="zh-CN"/>
        </w:rPr>
        <w:t xml:space="preserve">1月8日  </w:t>
      </w:r>
      <w:r>
        <w:rPr>
          <w:rFonts w:ascii="Times New Roman" w:hAnsi="Times New Roman" w:eastAsia="仿宋" w:cs="Times New Roman"/>
          <w:b/>
          <w:bCs/>
          <w:sz w:val="30"/>
          <w:szCs w:val="30"/>
        </w:rPr>
        <w:t xml:space="preserve">第一天 </w:t>
      </w:r>
      <w:r>
        <w:rPr>
          <w:rFonts w:hint="eastAsia" w:ascii="Times New Roman" w:hAnsi="Times New Roman" w:eastAsia="仿宋" w:cs="Times New Roman"/>
          <w:b/>
          <w:bCs/>
          <w:sz w:val="30"/>
          <w:szCs w:val="30"/>
          <w:lang w:val="en-US" w:eastAsia="zh-CN"/>
        </w:rPr>
        <w:t xml:space="preserve"> </w:t>
      </w:r>
    </w:p>
    <w:p w14:paraId="36461A33">
      <w:pPr>
        <w:spacing w:line="500" w:lineRule="exact"/>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lang w:val="en-US" w:eastAsia="zh-CN"/>
        </w:rPr>
        <w:t>09</w:t>
      </w:r>
      <w:r>
        <w:rPr>
          <w:rFonts w:ascii="Times New Roman" w:hAnsi="Times New Roman" w:eastAsia="仿宋" w:cs="Times New Roman"/>
          <w:sz w:val="30"/>
          <w:szCs w:val="30"/>
        </w:rPr>
        <w:t>:00-2</w:t>
      </w:r>
      <w:r>
        <w:rPr>
          <w:rFonts w:hint="eastAsia" w:ascii="Times New Roman" w:hAnsi="Times New Roman" w:eastAsia="仿宋" w:cs="Times New Roman"/>
          <w:sz w:val="30"/>
          <w:szCs w:val="30"/>
          <w:lang w:val="en-US" w:eastAsia="zh-CN"/>
        </w:rPr>
        <w:t>2</w:t>
      </w:r>
      <w:r>
        <w:rPr>
          <w:rFonts w:ascii="Times New Roman" w:hAnsi="Times New Roman" w:eastAsia="仿宋" w:cs="Times New Roman"/>
          <w:sz w:val="30"/>
          <w:szCs w:val="30"/>
        </w:rPr>
        <w:t xml:space="preserve">:00 </w:t>
      </w:r>
      <w:r>
        <w:rPr>
          <w:rFonts w:hint="eastAsia" w:ascii="Times New Roman" w:hAnsi="Times New Roman" w:eastAsia="仿宋" w:cs="Times New Roman"/>
          <w:sz w:val="30"/>
          <w:szCs w:val="30"/>
          <w:lang w:val="en-US" w:eastAsia="zh-CN"/>
        </w:rPr>
        <w:t>参会</w:t>
      </w:r>
      <w:r>
        <w:rPr>
          <w:rFonts w:ascii="Times New Roman" w:hAnsi="Times New Roman" w:eastAsia="仿宋" w:cs="Times New Roman"/>
          <w:sz w:val="30"/>
          <w:szCs w:val="30"/>
        </w:rPr>
        <w:t>代表报到</w:t>
      </w:r>
    </w:p>
    <w:p w14:paraId="072C9C46">
      <w:pPr>
        <w:spacing w:line="500" w:lineRule="exact"/>
        <w:ind w:firstLine="600" w:firstLineChars="200"/>
        <w:rPr>
          <w:rFonts w:hint="default" w:ascii="Times New Roman" w:hAnsi="Times New Roman" w:eastAsia="仿宋" w:cs="Times New Roman"/>
          <w:sz w:val="30"/>
          <w:szCs w:val="30"/>
          <w:lang w:val="en-US" w:eastAsia="zh-CN"/>
        </w:rPr>
      </w:pPr>
      <w:r>
        <w:rPr>
          <w:rFonts w:hint="eastAsia" w:ascii="Times New Roman" w:hAnsi="Times New Roman" w:eastAsia="仿宋" w:cs="Times New Roman"/>
          <w:sz w:val="30"/>
          <w:szCs w:val="30"/>
        </w:rPr>
        <w:t>1</w:t>
      </w:r>
      <w:r>
        <w:rPr>
          <w:rFonts w:ascii="Times New Roman" w:hAnsi="Times New Roman" w:eastAsia="仿宋" w:cs="Times New Roman"/>
          <w:sz w:val="30"/>
          <w:szCs w:val="30"/>
        </w:rPr>
        <w:t>5</w:t>
      </w:r>
      <w:r>
        <w:rPr>
          <w:rFonts w:hint="eastAsia" w:ascii="Times New Roman" w:hAnsi="Times New Roman" w:eastAsia="仿宋" w:cs="Times New Roman"/>
          <w:sz w:val="30"/>
          <w:szCs w:val="30"/>
        </w:rPr>
        <w:t>:0</w:t>
      </w:r>
      <w:r>
        <w:rPr>
          <w:rFonts w:ascii="Times New Roman" w:hAnsi="Times New Roman" w:eastAsia="仿宋" w:cs="Times New Roman"/>
          <w:sz w:val="30"/>
          <w:szCs w:val="30"/>
        </w:rPr>
        <w:t>0-1</w:t>
      </w:r>
      <w:r>
        <w:rPr>
          <w:rFonts w:hint="eastAsia" w:ascii="Times New Roman" w:hAnsi="Times New Roman" w:eastAsia="仿宋" w:cs="Times New Roman"/>
          <w:sz w:val="30"/>
          <w:szCs w:val="30"/>
        </w:rPr>
        <w:t>8</w:t>
      </w:r>
      <w:r>
        <w:rPr>
          <w:rFonts w:ascii="Times New Roman" w:hAnsi="Times New Roman" w:eastAsia="仿宋" w:cs="Times New Roman"/>
          <w:sz w:val="30"/>
          <w:szCs w:val="30"/>
        </w:rPr>
        <w:t>:</w:t>
      </w:r>
      <w:r>
        <w:rPr>
          <w:rFonts w:hint="eastAsia" w:ascii="Times New Roman" w:hAnsi="Times New Roman" w:eastAsia="仿宋" w:cs="Times New Roman"/>
          <w:sz w:val="30"/>
          <w:szCs w:val="30"/>
        </w:rPr>
        <w:t>0</w:t>
      </w:r>
      <w:r>
        <w:rPr>
          <w:rFonts w:ascii="Times New Roman" w:hAnsi="Times New Roman" w:eastAsia="仿宋" w:cs="Times New Roman"/>
          <w:sz w:val="30"/>
          <w:szCs w:val="30"/>
        </w:rPr>
        <w:t>0</w:t>
      </w:r>
      <w:r>
        <w:rPr>
          <w:rFonts w:hint="eastAsia" w:ascii="Times New Roman" w:hAnsi="Times New Roman" w:eastAsia="仿宋" w:cs="Times New Roman"/>
          <w:sz w:val="30"/>
          <w:szCs w:val="30"/>
        </w:rPr>
        <w:t xml:space="preserve"> 座谈会</w:t>
      </w:r>
      <w:r>
        <w:rPr>
          <w:rFonts w:hint="eastAsia" w:ascii="Times New Roman" w:hAnsi="Times New Roman" w:eastAsia="仿宋" w:cs="Times New Roman"/>
          <w:sz w:val="30"/>
          <w:szCs w:val="30"/>
          <w:lang w:val="en-US" w:eastAsia="zh-CN"/>
        </w:rPr>
        <w:t>1</w:t>
      </w:r>
      <w:r>
        <w:rPr>
          <w:rFonts w:hint="eastAsia" w:ascii="Times New Roman" w:hAnsi="Times New Roman" w:eastAsia="仿宋" w:cs="Times New Roman"/>
          <w:sz w:val="30"/>
          <w:szCs w:val="30"/>
        </w:rPr>
        <w:t>：《网络平台道路货物运输经营管理暂行办法（修订征求意见稿）》</w:t>
      </w:r>
      <w:r>
        <w:rPr>
          <w:rFonts w:hint="eastAsia" w:ascii="Times New Roman" w:hAnsi="Times New Roman" w:eastAsia="仿宋" w:cs="Times New Roman"/>
          <w:color w:val="000000"/>
          <w:spacing w:val="2"/>
          <w:sz w:val="30"/>
          <w:szCs w:val="30"/>
          <w:lang w:val="en-US" w:eastAsia="zh-CN"/>
        </w:rPr>
        <w:t>及反向开票</w:t>
      </w:r>
      <w:r>
        <w:rPr>
          <w:rFonts w:hint="eastAsia" w:ascii="Times New Roman" w:hAnsi="Times New Roman" w:eastAsia="仿宋" w:cs="Times New Roman"/>
          <w:sz w:val="30"/>
          <w:szCs w:val="30"/>
          <w:lang w:val="en-US" w:eastAsia="zh-CN"/>
        </w:rPr>
        <w:t>政策座谈会</w:t>
      </w:r>
    </w:p>
    <w:p w14:paraId="2C3F5E3F">
      <w:pPr>
        <w:spacing w:line="500" w:lineRule="exact"/>
        <w:ind w:firstLine="600" w:firstLineChars="200"/>
        <w:rPr>
          <w:rFonts w:hint="eastAsia" w:ascii="Times New Roman" w:hAnsi="Times New Roman" w:eastAsia="仿宋" w:cs="Times New Roman"/>
          <w:b/>
          <w:bCs/>
          <w:sz w:val="30"/>
          <w:szCs w:val="30"/>
          <w:lang w:val="en-US" w:eastAsia="zh-CN"/>
        </w:rPr>
      </w:pPr>
      <w:r>
        <w:rPr>
          <w:rFonts w:hint="eastAsia" w:ascii="Times New Roman" w:hAnsi="Times New Roman" w:eastAsia="仿宋" w:cs="Times New Roman"/>
          <w:sz w:val="30"/>
          <w:szCs w:val="30"/>
        </w:rPr>
        <w:t>1</w:t>
      </w:r>
      <w:r>
        <w:rPr>
          <w:rFonts w:hint="eastAsia" w:ascii="Times New Roman" w:hAnsi="Times New Roman" w:eastAsia="仿宋" w:cs="Times New Roman"/>
          <w:sz w:val="30"/>
          <w:szCs w:val="30"/>
          <w:lang w:val="en-US" w:eastAsia="zh-CN"/>
        </w:rPr>
        <w:t>4</w:t>
      </w:r>
      <w:r>
        <w:rPr>
          <w:rFonts w:hint="eastAsia" w:ascii="Times New Roman" w:hAnsi="Times New Roman" w:eastAsia="仿宋" w:cs="Times New Roman"/>
          <w:sz w:val="30"/>
          <w:szCs w:val="30"/>
        </w:rPr>
        <w:t>:</w:t>
      </w:r>
      <w:r>
        <w:rPr>
          <w:rFonts w:hint="eastAsia" w:ascii="Times New Roman" w:hAnsi="Times New Roman" w:eastAsia="仿宋" w:cs="Times New Roman"/>
          <w:sz w:val="30"/>
          <w:szCs w:val="30"/>
          <w:lang w:val="en-US" w:eastAsia="zh-CN"/>
        </w:rPr>
        <w:t>3</w:t>
      </w:r>
      <w:r>
        <w:rPr>
          <w:rFonts w:ascii="Times New Roman" w:hAnsi="Times New Roman" w:eastAsia="仿宋" w:cs="Times New Roman"/>
          <w:sz w:val="30"/>
          <w:szCs w:val="30"/>
        </w:rPr>
        <w:t>0-1</w:t>
      </w:r>
      <w:r>
        <w:rPr>
          <w:rFonts w:hint="eastAsia" w:ascii="Times New Roman" w:hAnsi="Times New Roman" w:eastAsia="仿宋" w:cs="Times New Roman"/>
          <w:sz w:val="30"/>
          <w:szCs w:val="30"/>
        </w:rPr>
        <w:t>8</w:t>
      </w:r>
      <w:r>
        <w:rPr>
          <w:rFonts w:ascii="Times New Roman" w:hAnsi="Times New Roman" w:eastAsia="仿宋" w:cs="Times New Roman"/>
          <w:sz w:val="30"/>
          <w:szCs w:val="30"/>
        </w:rPr>
        <w:t>:</w:t>
      </w:r>
      <w:r>
        <w:rPr>
          <w:rFonts w:hint="eastAsia" w:ascii="Times New Roman" w:hAnsi="Times New Roman" w:eastAsia="仿宋" w:cs="Times New Roman"/>
          <w:sz w:val="30"/>
          <w:szCs w:val="30"/>
        </w:rPr>
        <w:t>0</w:t>
      </w:r>
      <w:r>
        <w:rPr>
          <w:rFonts w:ascii="Times New Roman" w:hAnsi="Times New Roman" w:eastAsia="仿宋" w:cs="Times New Roman"/>
          <w:sz w:val="30"/>
          <w:szCs w:val="30"/>
        </w:rPr>
        <w:t>0</w:t>
      </w:r>
      <w:r>
        <w:rPr>
          <w:rFonts w:hint="eastAsia" w:ascii="Times New Roman" w:hAnsi="Times New Roman" w:eastAsia="仿宋" w:cs="Times New Roman"/>
          <w:sz w:val="30"/>
          <w:szCs w:val="30"/>
          <w:lang w:val="en-US" w:eastAsia="zh-CN"/>
        </w:rPr>
        <w:t xml:space="preserve"> 座谈会2：国家标准《物流企业数字化 第2部分：业务平台要求、第3部分：数据管理要求》专家研讨会及国家标准《物流服务平台服务质量要求与测评》启动会</w:t>
      </w:r>
    </w:p>
    <w:p w14:paraId="7F31280C">
      <w:pPr>
        <w:spacing w:line="500" w:lineRule="exact"/>
        <w:ind w:firstLine="602" w:firstLineChars="200"/>
        <w:rPr>
          <w:rFonts w:ascii="Times New Roman" w:hAnsi="Times New Roman" w:eastAsia="仿宋" w:cs="Times New Roman"/>
          <w:b/>
          <w:bCs/>
          <w:sz w:val="30"/>
          <w:szCs w:val="30"/>
        </w:rPr>
      </w:pPr>
      <w:r>
        <w:rPr>
          <w:rFonts w:hint="eastAsia" w:ascii="Times New Roman" w:hAnsi="Times New Roman" w:eastAsia="仿宋" w:cs="Times New Roman"/>
          <w:b/>
          <w:bCs/>
          <w:sz w:val="30"/>
          <w:szCs w:val="30"/>
          <w:lang w:val="en-US" w:eastAsia="zh-CN"/>
        </w:rPr>
        <w:t xml:space="preserve">1月9日  </w:t>
      </w:r>
      <w:r>
        <w:rPr>
          <w:rFonts w:ascii="Times New Roman" w:hAnsi="Times New Roman" w:eastAsia="仿宋" w:cs="Times New Roman"/>
          <w:b/>
          <w:bCs/>
          <w:sz w:val="30"/>
          <w:szCs w:val="30"/>
        </w:rPr>
        <w:t xml:space="preserve">第二天 </w:t>
      </w:r>
    </w:p>
    <w:p w14:paraId="556E2C99">
      <w:pPr>
        <w:spacing w:line="500" w:lineRule="exact"/>
        <w:ind w:firstLine="602" w:firstLineChars="200"/>
        <w:rPr>
          <w:rFonts w:ascii="Times New Roman" w:hAnsi="Times New Roman" w:eastAsia="仿宋" w:cs="Times New Roman"/>
          <w:b/>
          <w:bCs/>
          <w:sz w:val="30"/>
          <w:szCs w:val="30"/>
        </w:rPr>
      </w:pPr>
      <w:r>
        <w:rPr>
          <w:rFonts w:ascii="Times New Roman" w:hAnsi="Times New Roman" w:eastAsia="仿宋" w:cs="Times New Roman"/>
          <w:b/>
          <w:bCs/>
          <w:sz w:val="30"/>
          <w:szCs w:val="30"/>
        </w:rPr>
        <w:t>上午</w:t>
      </w:r>
      <w:r>
        <w:rPr>
          <w:rFonts w:ascii="Times New Roman" w:hAnsi="Times New Roman" w:eastAsia="仿宋" w:cs="Times New Roman"/>
          <w:sz w:val="30"/>
          <w:szCs w:val="30"/>
        </w:rPr>
        <w:t xml:space="preserve"> 全体大会（包括开幕式、领导致辞、专家解读和企业分享）</w:t>
      </w:r>
    </w:p>
    <w:p w14:paraId="5EB4C071">
      <w:pPr>
        <w:spacing w:line="500" w:lineRule="exact"/>
        <w:ind w:firstLine="602" w:firstLineChars="200"/>
        <w:rPr>
          <w:rFonts w:hint="eastAsia" w:ascii="Times New Roman" w:hAnsi="Times New Roman" w:eastAsia="仿宋" w:cs="Times New Roman"/>
          <w:b/>
          <w:bCs/>
          <w:sz w:val="30"/>
          <w:szCs w:val="30"/>
          <w:lang w:val="en-US" w:eastAsia="zh-CN"/>
        </w:rPr>
      </w:pPr>
      <w:r>
        <w:rPr>
          <w:rFonts w:ascii="Times New Roman" w:hAnsi="Times New Roman" w:eastAsia="仿宋" w:cs="Times New Roman"/>
          <w:b/>
          <w:bCs/>
          <w:sz w:val="30"/>
          <w:szCs w:val="30"/>
        </w:rPr>
        <w:t>下午</w:t>
      </w:r>
      <w:r>
        <w:rPr>
          <w:rFonts w:ascii="Times New Roman" w:hAnsi="Times New Roman" w:eastAsia="仿宋" w:cs="Times New Roman"/>
          <w:sz w:val="30"/>
          <w:szCs w:val="30"/>
        </w:rPr>
        <w:t xml:space="preserve"> 14:00-17:30  分论坛（包括主题演讲和嘉宾互动）</w:t>
      </w:r>
    </w:p>
    <w:p w14:paraId="65168FB7">
      <w:pPr>
        <w:spacing w:line="500" w:lineRule="exact"/>
        <w:ind w:firstLine="602" w:firstLineChars="200"/>
        <w:rPr>
          <w:rFonts w:hint="eastAsia" w:ascii="Times New Roman" w:hAnsi="Times New Roman" w:eastAsia="仿宋" w:cs="Times New Roman"/>
          <w:b/>
          <w:bCs/>
          <w:sz w:val="30"/>
          <w:szCs w:val="30"/>
          <w:lang w:val="en-US" w:eastAsia="zh-CN"/>
        </w:rPr>
      </w:pPr>
      <w:r>
        <w:rPr>
          <w:rFonts w:hint="eastAsia" w:ascii="Times New Roman" w:hAnsi="Times New Roman" w:eastAsia="仿宋" w:cs="Times New Roman"/>
          <w:b/>
          <w:bCs/>
          <w:sz w:val="30"/>
          <w:szCs w:val="30"/>
          <w:lang w:val="en-US" w:eastAsia="zh-CN"/>
        </w:rPr>
        <w:t>分论坛一：数字供应链平台建设发展新思路</w:t>
      </w:r>
    </w:p>
    <w:p w14:paraId="401E6532">
      <w:pPr>
        <w:spacing w:line="500" w:lineRule="exact"/>
        <w:ind w:firstLine="600" w:firstLineChars="200"/>
        <w:rPr>
          <w:rFonts w:ascii="仿宋" w:hAnsi="仿宋" w:eastAsia="仿宋" w:cs="仿宋_GB2312"/>
          <w:color w:val="000000"/>
          <w:sz w:val="30"/>
          <w:szCs w:val="30"/>
        </w:rPr>
      </w:pPr>
      <w:r>
        <w:rPr>
          <w:rFonts w:hint="eastAsia" w:ascii="仿宋" w:hAnsi="仿宋" w:eastAsia="仿宋" w:cs="仿宋_GB2312"/>
          <w:color w:val="000000"/>
          <w:sz w:val="30"/>
          <w:szCs w:val="30"/>
        </w:rPr>
        <w:t>1</w:t>
      </w:r>
      <w:r>
        <w:rPr>
          <w:rFonts w:hint="eastAsia" w:ascii="仿宋" w:hAnsi="仿宋" w:eastAsia="仿宋" w:cs="仿宋_GB2312"/>
          <w:color w:val="000000"/>
          <w:sz w:val="30"/>
          <w:szCs w:val="30"/>
          <w:lang w:eastAsia="zh-CN"/>
        </w:rPr>
        <w:t>.</w:t>
      </w:r>
      <w:r>
        <w:rPr>
          <w:rFonts w:hint="eastAsia" w:ascii="仿宋" w:hAnsi="仿宋" w:eastAsia="仿宋" w:cs="仿宋_GB2312"/>
          <w:color w:val="000000"/>
          <w:sz w:val="30"/>
          <w:szCs w:val="30"/>
        </w:rPr>
        <w:t>能源</w:t>
      </w:r>
      <w:r>
        <w:rPr>
          <w:rFonts w:hint="eastAsia" w:ascii="仿宋" w:hAnsi="仿宋" w:eastAsia="仿宋" w:cs="仿宋_GB2312"/>
          <w:color w:val="000000"/>
          <w:sz w:val="30"/>
          <w:szCs w:val="30"/>
          <w:lang w:eastAsia="zh-CN"/>
        </w:rPr>
        <w:t>、</w:t>
      </w:r>
      <w:r>
        <w:rPr>
          <w:rFonts w:hint="eastAsia" w:ascii="仿宋" w:hAnsi="仿宋" w:eastAsia="仿宋" w:cs="仿宋_GB2312"/>
          <w:color w:val="000000"/>
          <w:sz w:val="30"/>
          <w:szCs w:val="30"/>
          <w:lang w:val="en-US" w:eastAsia="zh-CN"/>
        </w:rPr>
        <w:t>建筑、有色等</w:t>
      </w:r>
      <w:r>
        <w:rPr>
          <w:rFonts w:hint="eastAsia" w:ascii="仿宋" w:hAnsi="仿宋" w:eastAsia="仿宋" w:cs="仿宋_GB2312"/>
          <w:color w:val="000000"/>
          <w:sz w:val="30"/>
          <w:szCs w:val="30"/>
        </w:rPr>
        <w:t>行业大宗商品数字物流平台的落地与实践</w:t>
      </w:r>
    </w:p>
    <w:p w14:paraId="1E9726FA">
      <w:pPr>
        <w:tabs>
          <w:tab w:val="left" w:pos="5113"/>
          <w:tab w:val="left" w:pos="6413"/>
        </w:tabs>
        <w:spacing w:line="640" w:lineRule="exact"/>
        <w:ind w:firstLine="600" w:firstLineChars="200"/>
        <w:rPr>
          <w:rFonts w:ascii="仿宋" w:hAnsi="仿宋" w:eastAsia="仿宋" w:cs="仿宋_GB2312"/>
          <w:color w:val="000000"/>
          <w:sz w:val="30"/>
          <w:szCs w:val="30"/>
        </w:rPr>
      </w:pPr>
      <w:r>
        <w:rPr>
          <w:rFonts w:hint="eastAsia" w:ascii="仿宋" w:hAnsi="仿宋" w:eastAsia="仿宋" w:cs="仿宋_GB2312"/>
          <w:color w:val="000000"/>
          <w:sz w:val="30"/>
          <w:szCs w:val="30"/>
        </w:rPr>
        <w:t>2</w:t>
      </w:r>
      <w:r>
        <w:rPr>
          <w:rFonts w:hint="eastAsia" w:ascii="仿宋" w:hAnsi="仿宋" w:eastAsia="仿宋" w:cs="仿宋_GB2312"/>
          <w:color w:val="000000"/>
          <w:sz w:val="30"/>
          <w:szCs w:val="30"/>
          <w:lang w:eastAsia="zh-CN"/>
        </w:rPr>
        <w:t>.</w:t>
      </w:r>
      <w:r>
        <w:rPr>
          <w:rFonts w:hint="eastAsia" w:ascii="仿宋" w:hAnsi="仿宋" w:eastAsia="仿宋" w:cs="仿宋_GB2312"/>
          <w:color w:val="000000"/>
          <w:sz w:val="30"/>
          <w:szCs w:val="30"/>
        </w:rPr>
        <w:t>供应链产业链安全稳定与物流履约效率成本</w:t>
      </w:r>
    </w:p>
    <w:p w14:paraId="6A69D3C0">
      <w:pPr>
        <w:tabs>
          <w:tab w:val="left" w:pos="5113"/>
          <w:tab w:val="left" w:pos="6413"/>
        </w:tabs>
        <w:spacing w:line="640" w:lineRule="exact"/>
        <w:ind w:firstLine="600" w:firstLineChars="200"/>
        <w:rPr>
          <w:rFonts w:ascii="仿宋" w:hAnsi="仿宋" w:eastAsia="仿宋"/>
          <w:sz w:val="30"/>
          <w:szCs w:val="30"/>
        </w:rPr>
      </w:pPr>
      <w:r>
        <w:rPr>
          <w:rFonts w:hint="eastAsia" w:ascii="仿宋" w:hAnsi="仿宋" w:eastAsia="仿宋"/>
          <w:sz w:val="30"/>
          <w:szCs w:val="30"/>
        </w:rPr>
        <w:t>3</w:t>
      </w:r>
      <w:r>
        <w:rPr>
          <w:rFonts w:hint="eastAsia" w:ascii="仿宋" w:hAnsi="仿宋" w:eastAsia="仿宋"/>
          <w:sz w:val="30"/>
          <w:szCs w:val="30"/>
          <w:lang w:eastAsia="zh-CN"/>
        </w:rPr>
        <w:t>.</w:t>
      </w:r>
      <w:r>
        <w:rPr>
          <w:rFonts w:hint="eastAsia" w:ascii="仿宋" w:hAnsi="仿宋" w:eastAsia="仿宋"/>
          <w:sz w:val="30"/>
          <w:szCs w:val="30"/>
        </w:rPr>
        <w:t>大宗商品</w:t>
      </w:r>
      <w:r>
        <w:rPr>
          <w:rFonts w:hint="eastAsia" w:ascii="仿宋" w:hAnsi="仿宋" w:eastAsia="仿宋"/>
          <w:color w:val="000000"/>
          <w:spacing w:val="2"/>
          <w:sz w:val="30"/>
          <w:szCs w:val="30"/>
        </w:rPr>
        <w:t>产业互联网平台数智化建设案例分享</w:t>
      </w:r>
    </w:p>
    <w:p w14:paraId="6E81F973">
      <w:pPr>
        <w:tabs>
          <w:tab w:val="left" w:pos="5113"/>
          <w:tab w:val="left" w:pos="6413"/>
        </w:tabs>
        <w:spacing w:line="640" w:lineRule="exact"/>
        <w:ind w:firstLine="600" w:firstLineChars="200"/>
        <w:rPr>
          <w:rFonts w:hint="eastAsia" w:ascii="仿宋" w:hAnsi="仿宋" w:eastAsia="仿宋"/>
          <w:color w:val="000000"/>
          <w:spacing w:val="2"/>
          <w:sz w:val="30"/>
          <w:szCs w:val="30"/>
        </w:rPr>
      </w:pPr>
      <w:r>
        <w:rPr>
          <w:rFonts w:hint="eastAsia" w:ascii="仿宋" w:hAnsi="仿宋" w:eastAsia="仿宋"/>
          <w:sz w:val="30"/>
          <w:szCs w:val="30"/>
        </w:rPr>
        <w:t>4</w:t>
      </w:r>
      <w:r>
        <w:rPr>
          <w:rFonts w:hint="eastAsia" w:ascii="仿宋" w:hAnsi="仿宋" w:eastAsia="仿宋"/>
          <w:sz w:val="30"/>
          <w:szCs w:val="30"/>
          <w:lang w:eastAsia="zh-CN"/>
        </w:rPr>
        <w:t>.</w:t>
      </w:r>
      <w:r>
        <w:rPr>
          <w:rFonts w:hint="eastAsia" w:ascii="仿宋" w:hAnsi="仿宋" w:eastAsia="仿宋"/>
          <w:color w:val="000000"/>
          <w:spacing w:val="2"/>
          <w:sz w:val="30"/>
          <w:szCs w:val="30"/>
        </w:rPr>
        <w:t>数字</w:t>
      </w:r>
      <w:r>
        <w:rPr>
          <w:rFonts w:hint="eastAsia" w:ascii="仿宋" w:hAnsi="仿宋" w:eastAsia="仿宋"/>
          <w:color w:val="000000"/>
          <w:spacing w:val="2"/>
          <w:sz w:val="30"/>
          <w:szCs w:val="30"/>
          <w:lang w:val="en-US" w:eastAsia="zh-CN"/>
        </w:rPr>
        <w:t>供应链</w:t>
      </w:r>
      <w:r>
        <w:rPr>
          <w:rFonts w:hint="eastAsia" w:ascii="仿宋" w:hAnsi="仿宋" w:eastAsia="仿宋"/>
          <w:color w:val="000000"/>
          <w:spacing w:val="2"/>
          <w:sz w:val="30"/>
          <w:szCs w:val="30"/>
        </w:rPr>
        <w:t>平台数据应用及数字化转型</w:t>
      </w:r>
    </w:p>
    <w:p w14:paraId="6927001B">
      <w:pPr>
        <w:tabs>
          <w:tab w:val="left" w:pos="5113"/>
          <w:tab w:val="left" w:pos="6413"/>
        </w:tabs>
        <w:spacing w:line="640" w:lineRule="exact"/>
        <w:ind w:firstLine="608" w:firstLineChars="200"/>
        <w:rPr>
          <w:rFonts w:hint="eastAsia" w:ascii="仿宋" w:hAnsi="仿宋" w:eastAsia="仿宋"/>
          <w:color w:val="000000"/>
          <w:spacing w:val="2"/>
          <w:sz w:val="30"/>
          <w:szCs w:val="30"/>
          <w:lang w:val="en-US" w:eastAsia="zh-CN"/>
        </w:rPr>
      </w:pPr>
      <w:r>
        <w:rPr>
          <w:rFonts w:hint="eastAsia" w:ascii="仿宋" w:hAnsi="仿宋" w:eastAsia="仿宋"/>
          <w:color w:val="000000"/>
          <w:spacing w:val="2"/>
          <w:sz w:val="30"/>
          <w:szCs w:val="30"/>
          <w:lang w:val="en-US" w:eastAsia="zh-CN"/>
        </w:rPr>
        <w:t>5.供应链平台物流管理能力水平提升与服务质量评估</w:t>
      </w:r>
    </w:p>
    <w:p w14:paraId="69279AC1">
      <w:pPr>
        <w:tabs>
          <w:tab w:val="left" w:pos="5113"/>
          <w:tab w:val="left" w:pos="6413"/>
        </w:tabs>
        <w:spacing w:line="640" w:lineRule="exact"/>
        <w:ind w:firstLine="608" w:firstLineChars="200"/>
        <w:rPr>
          <w:rFonts w:ascii="Times New Roman" w:hAnsi="Times New Roman" w:eastAsia="仿宋" w:cs="Times New Roman"/>
          <w:b/>
          <w:bCs/>
          <w:sz w:val="30"/>
          <w:szCs w:val="30"/>
        </w:rPr>
      </w:pPr>
      <w:r>
        <w:rPr>
          <w:rFonts w:hint="eastAsia" w:ascii="仿宋" w:hAnsi="仿宋" w:eastAsia="仿宋"/>
          <w:color w:val="000000"/>
          <w:spacing w:val="2"/>
          <w:sz w:val="30"/>
          <w:szCs w:val="30"/>
          <w:lang w:val="en-US" w:eastAsia="zh-CN"/>
        </w:rPr>
        <w:t>6.供应链平台生态伙伴稳定和生态体系建设</w:t>
      </w:r>
    </w:p>
    <w:p w14:paraId="65FD84AC">
      <w:pPr>
        <w:spacing w:line="500" w:lineRule="exact"/>
        <w:ind w:firstLine="602" w:firstLineChars="200"/>
        <w:rPr>
          <w:rFonts w:ascii="Times New Roman" w:hAnsi="Times New Roman" w:eastAsia="仿宋" w:cs="Times New Roman"/>
          <w:b/>
          <w:bCs/>
          <w:sz w:val="30"/>
          <w:szCs w:val="30"/>
        </w:rPr>
      </w:pPr>
      <w:r>
        <w:rPr>
          <w:rFonts w:ascii="Times New Roman" w:hAnsi="Times New Roman" w:eastAsia="仿宋" w:cs="Times New Roman"/>
          <w:b/>
          <w:bCs/>
          <w:sz w:val="30"/>
          <w:szCs w:val="30"/>
        </w:rPr>
        <w:t>分论坛</w:t>
      </w:r>
      <w:r>
        <w:rPr>
          <w:rFonts w:hint="eastAsia" w:ascii="Times New Roman" w:hAnsi="Times New Roman" w:eastAsia="仿宋" w:cs="Times New Roman"/>
          <w:b/>
          <w:bCs/>
          <w:sz w:val="30"/>
          <w:szCs w:val="30"/>
          <w:lang w:val="en-US" w:eastAsia="zh-CN"/>
        </w:rPr>
        <w:t>二</w:t>
      </w:r>
      <w:r>
        <w:rPr>
          <w:rFonts w:ascii="Times New Roman" w:hAnsi="Times New Roman" w:eastAsia="仿宋" w:cs="Times New Roman"/>
          <w:b/>
          <w:bCs/>
          <w:sz w:val="30"/>
          <w:szCs w:val="30"/>
        </w:rPr>
        <w:t>：</w:t>
      </w:r>
      <w:r>
        <w:rPr>
          <w:rFonts w:hint="eastAsia" w:ascii="Times New Roman" w:hAnsi="Times New Roman" w:eastAsia="仿宋" w:cs="Times New Roman"/>
          <w:b/>
          <w:bCs/>
          <w:sz w:val="30"/>
          <w:szCs w:val="30"/>
        </w:rPr>
        <w:t>新阶段下网络货运发展模式创新与</w:t>
      </w:r>
      <w:r>
        <w:rPr>
          <w:rFonts w:hint="eastAsia" w:ascii="Times New Roman" w:hAnsi="Times New Roman" w:eastAsia="仿宋" w:cs="Times New Roman"/>
          <w:b/>
          <w:bCs/>
          <w:sz w:val="30"/>
          <w:szCs w:val="30"/>
          <w:lang w:val="en-US" w:eastAsia="zh-CN"/>
        </w:rPr>
        <w:t>运营管理</w:t>
      </w:r>
      <w:r>
        <w:rPr>
          <w:rFonts w:hint="eastAsia" w:ascii="Times New Roman" w:hAnsi="Times New Roman" w:eastAsia="仿宋" w:cs="Times New Roman"/>
          <w:b/>
          <w:bCs/>
          <w:sz w:val="30"/>
          <w:szCs w:val="30"/>
        </w:rPr>
        <w:t>转型实践</w:t>
      </w:r>
    </w:p>
    <w:p w14:paraId="06EE7F5E">
      <w:pPr>
        <w:tabs>
          <w:tab w:val="left" w:pos="5113"/>
          <w:tab w:val="left" w:pos="6413"/>
        </w:tabs>
        <w:spacing w:line="64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1.网络货运合规运营与网络货运业务模式合作探讨</w:t>
      </w:r>
    </w:p>
    <w:p w14:paraId="688D0CDC">
      <w:pPr>
        <w:tabs>
          <w:tab w:val="left" w:pos="5113"/>
          <w:tab w:val="left" w:pos="6413"/>
        </w:tabs>
        <w:spacing w:line="640" w:lineRule="exact"/>
        <w:ind w:left="596" w:leftChars="284" w:firstLine="0" w:firstLineChars="0"/>
        <w:rPr>
          <w:rFonts w:hint="default"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2.物流平台基于数据资产的创新应用</w:t>
      </w:r>
      <w:r>
        <w:rPr>
          <w:rFonts w:hint="eastAsia" w:ascii="仿宋" w:hAnsi="仿宋" w:eastAsia="仿宋" w:cs="仿宋_GB2312"/>
          <w:color w:val="000000"/>
          <w:sz w:val="30"/>
          <w:szCs w:val="30"/>
          <w:lang w:val="en-US" w:eastAsia="zh-CN"/>
        </w:rPr>
        <w:br w:type="textWrapping"/>
      </w:r>
      <w:r>
        <w:rPr>
          <w:rFonts w:hint="eastAsia" w:ascii="仿宋" w:hAnsi="仿宋" w:eastAsia="仿宋" w:cs="仿宋_GB2312"/>
          <w:color w:val="000000"/>
          <w:sz w:val="30"/>
          <w:szCs w:val="30"/>
          <w:lang w:val="en-US" w:eastAsia="zh-CN"/>
        </w:rPr>
        <w:t>3.网络货运私有运力池搭建与社会运力整合发展</w:t>
      </w:r>
    </w:p>
    <w:p w14:paraId="26AC8039">
      <w:pPr>
        <w:tabs>
          <w:tab w:val="left" w:pos="5113"/>
          <w:tab w:val="left" w:pos="6413"/>
        </w:tabs>
        <w:spacing w:line="64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4.AI大模型在物流平台的创新应用</w:t>
      </w:r>
    </w:p>
    <w:p w14:paraId="12B8A9F4">
      <w:pPr>
        <w:tabs>
          <w:tab w:val="left" w:pos="5113"/>
          <w:tab w:val="left" w:pos="6413"/>
        </w:tabs>
        <w:spacing w:line="64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5.省市物流监管平台与产业互联网平台结合的模式探讨</w:t>
      </w:r>
    </w:p>
    <w:p w14:paraId="49226198">
      <w:pPr>
        <w:tabs>
          <w:tab w:val="left" w:pos="5113"/>
          <w:tab w:val="left" w:pos="6413"/>
        </w:tabs>
        <w:spacing w:line="64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 xml:space="preserve">6.供应链金融赋能网络货运发展  </w:t>
      </w:r>
    </w:p>
    <w:p w14:paraId="356D818C">
      <w:pPr>
        <w:tabs>
          <w:tab w:val="left" w:pos="5113"/>
          <w:tab w:val="left" w:pos="6413"/>
        </w:tabs>
        <w:spacing w:line="64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7.保险与网络货运结合的发展探讨</w:t>
      </w:r>
    </w:p>
    <w:p w14:paraId="5BE2F5AF">
      <w:pPr>
        <w:spacing w:line="500" w:lineRule="exact"/>
        <w:ind w:firstLine="602" w:firstLineChars="200"/>
        <w:rPr>
          <w:rFonts w:hint="eastAsia" w:ascii="Times New Roman" w:hAnsi="Times New Roman" w:eastAsia="仿宋" w:cs="Times New Roman"/>
          <w:b/>
          <w:bCs/>
          <w:sz w:val="30"/>
          <w:szCs w:val="30"/>
          <w:lang w:val="en-US" w:eastAsia="zh-CN"/>
        </w:rPr>
      </w:pPr>
      <w:r>
        <w:rPr>
          <w:rFonts w:hint="eastAsia" w:ascii="Times New Roman" w:hAnsi="Times New Roman" w:eastAsia="仿宋" w:cs="Times New Roman"/>
          <w:b/>
          <w:bCs/>
          <w:sz w:val="30"/>
          <w:szCs w:val="30"/>
          <w:lang w:val="en-US" w:eastAsia="zh-CN"/>
        </w:rPr>
        <w:t>分论坛三：道路货物运输运力管理应用实践与创新</w:t>
      </w:r>
    </w:p>
    <w:p w14:paraId="6A4B82C2">
      <w:pPr>
        <w:tabs>
          <w:tab w:val="left" w:pos="5113"/>
          <w:tab w:val="left" w:pos="6413"/>
        </w:tabs>
        <w:spacing w:line="64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1.物流运力交易共享平台的建设实践与展望</w:t>
      </w:r>
    </w:p>
    <w:p w14:paraId="19733F9B">
      <w:pPr>
        <w:tabs>
          <w:tab w:val="left" w:pos="5113"/>
          <w:tab w:val="left" w:pos="6413"/>
        </w:tabs>
        <w:spacing w:line="64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2.产业供应链企业道路货物运输运力运营管理与服务进阶</w:t>
      </w:r>
    </w:p>
    <w:p w14:paraId="0E866D72">
      <w:pPr>
        <w:tabs>
          <w:tab w:val="left" w:pos="5113"/>
          <w:tab w:val="left" w:pos="6413"/>
        </w:tabs>
        <w:spacing w:line="64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3.物流企业道路运力管理技术与数据管理</w:t>
      </w:r>
    </w:p>
    <w:p w14:paraId="14A0D136">
      <w:pPr>
        <w:tabs>
          <w:tab w:val="left" w:pos="5113"/>
          <w:tab w:val="left" w:pos="6413"/>
        </w:tabs>
        <w:spacing w:line="640" w:lineRule="exact"/>
        <w:ind w:firstLine="600" w:firstLineChars="200"/>
        <w:rPr>
          <w:rFonts w:hint="eastAsia"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4.物流企业道路运力管理创新应用</w:t>
      </w:r>
    </w:p>
    <w:p w14:paraId="6BB5CF74">
      <w:pPr>
        <w:tabs>
          <w:tab w:val="left" w:pos="5113"/>
          <w:tab w:val="left" w:pos="6413"/>
        </w:tabs>
        <w:spacing w:line="640" w:lineRule="exact"/>
        <w:ind w:firstLine="600" w:firstLineChars="200"/>
        <w:rPr>
          <w:rFonts w:hint="default" w:ascii="仿宋" w:hAnsi="仿宋" w:eastAsia="仿宋" w:cs="仿宋_GB2312"/>
          <w:color w:val="000000"/>
          <w:sz w:val="30"/>
          <w:szCs w:val="30"/>
          <w:lang w:val="en-US" w:eastAsia="zh-CN"/>
        </w:rPr>
      </w:pPr>
      <w:r>
        <w:rPr>
          <w:rFonts w:hint="eastAsia" w:ascii="仿宋" w:hAnsi="仿宋" w:eastAsia="仿宋" w:cs="仿宋_GB2312"/>
          <w:color w:val="000000"/>
          <w:sz w:val="30"/>
          <w:szCs w:val="30"/>
          <w:lang w:val="en-US" w:eastAsia="zh-CN"/>
        </w:rPr>
        <w:t>5.AI、人工智能、算法优化等新技术在道路货物运输运力管理的应用和创新</w:t>
      </w:r>
    </w:p>
    <w:p w14:paraId="7D2DEC68">
      <w:pPr>
        <w:spacing w:line="500" w:lineRule="exact"/>
        <w:ind w:firstLine="602" w:firstLineChars="200"/>
        <w:rPr>
          <w:rFonts w:hint="eastAsia" w:ascii="Times New Roman" w:hAnsi="Times New Roman" w:eastAsia="仿宋" w:cs="Times New Roman"/>
          <w:b/>
          <w:bCs/>
          <w:sz w:val="30"/>
          <w:szCs w:val="30"/>
          <w:lang w:val="en-US" w:eastAsia="zh-CN"/>
        </w:rPr>
      </w:pPr>
      <w:r>
        <w:rPr>
          <w:rFonts w:hint="eastAsia" w:ascii="Times New Roman" w:hAnsi="Times New Roman" w:eastAsia="仿宋" w:cs="Times New Roman"/>
          <w:b/>
          <w:bCs/>
          <w:sz w:val="30"/>
          <w:szCs w:val="30"/>
          <w:lang w:val="en-US" w:eastAsia="zh-CN"/>
        </w:rPr>
        <w:t>分论坛四：多式联运服务平台资源协同内河航运新模式探讨</w:t>
      </w:r>
    </w:p>
    <w:p w14:paraId="6CA9F982">
      <w:pPr>
        <w:numPr>
          <w:ilvl w:val="0"/>
          <w:numId w:val="0"/>
        </w:numPr>
        <w:tabs>
          <w:tab w:val="left" w:pos="5113"/>
          <w:tab w:val="left" w:pos="6413"/>
        </w:tabs>
        <w:spacing w:line="360" w:lineRule="auto"/>
        <w:ind w:leftChars="200" w:firstLine="304" w:firstLineChars="100"/>
        <w:jc w:val="left"/>
        <w:rPr>
          <w:rFonts w:hint="eastAsia" w:ascii="仿宋" w:hAnsi="仿宋" w:eastAsia="仿宋" w:cs="仿宋"/>
          <w:color w:val="000000"/>
          <w:spacing w:val="2"/>
          <w:sz w:val="30"/>
          <w:szCs w:val="30"/>
        </w:rPr>
      </w:pPr>
      <w:r>
        <w:rPr>
          <w:rFonts w:hint="eastAsia" w:ascii="仿宋" w:hAnsi="仿宋" w:eastAsia="仿宋" w:cs="仿宋"/>
          <w:color w:val="000000"/>
          <w:spacing w:val="2"/>
          <w:sz w:val="30"/>
          <w:szCs w:val="30"/>
          <w:lang w:val="en-US" w:eastAsia="zh-CN"/>
        </w:rPr>
        <w:t>1.</w:t>
      </w:r>
      <w:r>
        <w:rPr>
          <w:rFonts w:hint="eastAsia" w:ascii="仿宋" w:hAnsi="仿宋" w:eastAsia="仿宋" w:cs="仿宋"/>
          <w:color w:val="000000"/>
          <w:spacing w:val="2"/>
          <w:sz w:val="30"/>
          <w:szCs w:val="30"/>
        </w:rPr>
        <w:t>多式联运</w:t>
      </w:r>
      <w:r>
        <w:rPr>
          <w:rFonts w:hint="eastAsia" w:ascii="仿宋" w:hAnsi="仿宋" w:eastAsia="仿宋" w:cs="仿宋"/>
          <w:color w:val="000000"/>
          <w:spacing w:val="2"/>
          <w:sz w:val="30"/>
          <w:szCs w:val="30"/>
          <w:lang w:val="en-US" w:eastAsia="zh-CN"/>
        </w:rPr>
        <w:t>服务</w:t>
      </w:r>
      <w:r>
        <w:rPr>
          <w:rFonts w:hint="eastAsia" w:ascii="仿宋" w:hAnsi="仿宋" w:eastAsia="仿宋" w:cs="仿宋"/>
          <w:color w:val="000000"/>
          <w:spacing w:val="2"/>
          <w:sz w:val="30"/>
          <w:szCs w:val="30"/>
        </w:rPr>
        <w:t>平台化高质量发展的思路与路径</w:t>
      </w:r>
    </w:p>
    <w:p w14:paraId="707C3492">
      <w:pPr>
        <w:numPr>
          <w:ilvl w:val="0"/>
          <w:numId w:val="0"/>
        </w:numPr>
        <w:spacing w:line="360" w:lineRule="auto"/>
        <w:ind w:leftChars="200" w:firstLine="304" w:firstLineChars="100"/>
        <w:jc w:val="left"/>
        <w:rPr>
          <w:rFonts w:hint="eastAsia" w:ascii="仿宋" w:hAnsi="仿宋" w:eastAsia="仿宋" w:cs="仿宋"/>
          <w:color w:val="000000"/>
          <w:spacing w:val="2"/>
          <w:sz w:val="30"/>
          <w:szCs w:val="30"/>
        </w:rPr>
      </w:pPr>
      <w:r>
        <w:rPr>
          <w:rFonts w:hint="eastAsia" w:ascii="仿宋" w:hAnsi="仿宋" w:eastAsia="仿宋" w:cs="仿宋"/>
          <w:color w:val="000000"/>
          <w:spacing w:val="2"/>
          <w:sz w:val="30"/>
          <w:szCs w:val="30"/>
          <w:lang w:val="en-US" w:eastAsia="zh-CN"/>
        </w:rPr>
        <w:t>2.</w:t>
      </w:r>
      <w:r>
        <w:rPr>
          <w:rFonts w:hint="eastAsia" w:ascii="仿宋" w:hAnsi="仿宋" w:eastAsia="仿宋" w:cs="仿宋"/>
          <w:color w:val="000000"/>
          <w:spacing w:val="2"/>
          <w:sz w:val="30"/>
          <w:szCs w:val="30"/>
        </w:rPr>
        <w:t>大宗商品行业物流与供应链平台面对多式联运的机遇与挑战</w:t>
      </w:r>
    </w:p>
    <w:p w14:paraId="4948F843">
      <w:pPr>
        <w:numPr>
          <w:ilvl w:val="0"/>
          <w:numId w:val="0"/>
        </w:numPr>
        <w:spacing w:line="360" w:lineRule="auto"/>
        <w:ind w:leftChars="200" w:firstLine="300" w:firstLineChars="100"/>
        <w:jc w:val="left"/>
        <w:rPr>
          <w:rFonts w:hint="eastAsia" w:ascii="仿宋" w:hAnsi="仿宋" w:eastAsia="仿宋" w:cs="仿宋"/>
          <w:sz w:val="30"/>
          <w:szCs w:val="30"/>
          <w:shd w:val="clear" w:color="auto" w:fill="FFFFFF"/>
        </w:rPr>
      </w:pPr>
      <w:r>
        <w:rPr>
          <w:rFonts w:hint="eastAsia" w:ascii="仿宋" w:hAnsi="仿宋" w:eastAsia="仿宋" w:cs="仿宋"/>
          <w:sz w:val="30"/>
          <w:szCs w:val="30"/>
          <w:shd w:val="clear" w:color="auto" w:fill="FFFFFF"/>
          <w:lang w:val="en-US" w:eastAsia="zh-CN"/>
        </w:rPr>
        <w:t>3.聚焦</w:t>
      </w:r>
      <w:r>
        <w:rPr>
          <w:rFonts w:hint="eastAsia" w:ascii="仿宋" w:hAnsi="仿宋" w:eastAsia="仿宋" w:cs="仿宋"/>
          <w:sz w:val="30"/>
          <w:szCs w:val="30"/>
          <w:shd w:val="clear" w:color="auto" w:fill="FFFFFF"/>
        </w:rPr>
        <w:t>铁路现代物流体系建设</w:t>
      </w:r>
      <w:r>
        <w:rPr>
          <w:rFonts w:hint="eastAsia" w:ascii="仿宋" w:hAnsi="仿宋" w:eastAsia="仿宋" w:cs="仿宋"/>
          <w:sz w:val="30"/>
          <w:szCs w:val="30"/>
          <w:shd w:val="clear" w:color="auto" w:fill="FFFFFF"/>
          <w:lang w:val="en-US" w:eastAsia="zh-CN"/>
        </w:rPr>
        <w:t xml:space="preserve"> 加快推进多式联运“一单制”发展</w:t>
      </w:r>
    </w:p>
    <w:p w14:paraId="18F43207">
      <w:pPr>
        <w:numPr>
          <w:ilvl w:val="0"/>
          <w:numId w:val="0"/>
        </w:numPr>
        <w:spacing w:line="360" w:lineRule="auto"/>
        <w:ind w:leftChars="200" w:firstLine="300" w:firstLineChars="100"/>
        <w:jc w:val="left"/>
        <w:rPr>
          <w:rFonts w:hint="eastAsia" w:ascii="仿宋" w:hAnsi="仿宋" w:eastAsia="仿宋" w:cs="仿宋"/>
          <w:sz w:val="30"/>
          <w:szCs w:val="30"/>
          <w:shd w:val="clear" w:color="auto" w:fill="FFFFFF"/>
          <w:lang w:val="en-US" w:eastAsia="zh-CN"/>
        </w:rPr>
      </w:pPr>
      <w:r>
        <w:rPr>
          <w:rFonts w:hint="eastAsia" w:ascii="仿宋" w:hAnsi="仿宋" w:eastAsia="仿宋" w:cs="仿宋"/>
          <w:sz w:val="30"/>
          <w:szCs w:val="30"/>
          <w:shd w:val="clear" w:color="auto" w:fill="FFFFFF"/>
          <w:lang w:val="en-US" w:eastAsia="zh-CN"/>
        </w:rPr>
        <w:t>4.</w:t>
      </w:r>
      <w:r>
        <w:rPr>
          <w:rFonts w:hint="eastAsia" w:ascii="仿宋" w:hAnsi="仿宋" w:eastAsia="仿宋" w:cs="仿宋"/>
          <w:sz w:val="30"/>
          <w:szCs w:val="30"/>
          <w:shd w:val="clear" w:color="auto" w:fill="FFFFFF"/>
        </w:rPr>
        <w:t>铁水公一体化多式联运示范工程建设与物流产业降本</w:t>
      </w:r>
      <w:r>
        <w:rPr>
          <w:rFonts w:hint="eastAsia" w:ascii="仿宋" w:hAnsi="仿宋" w:eastAsia="仿宋" w:cs="仿宋"/>
          <w:sz w:val="30"/>
          <w:szCs w:val="30"/>
          <w:shd w:val="clear" w:color="auto" w:fill="FFFFFF"/>
          <w:lang w:val="en-US" w:eastAsia="zh-CN"/>
        </w:rPr>
        <w:t>增效</w:t>
      </w:r>
    </w:p>
    <w:p w14:paraId="4FC6E472">
      <w:pPr>
        <w:numPr>
          <w:ilvl w:val="0"/>
          <w:numId w:val="0"/>
        </w:numPr>
        <w:spacing w:line="360" w:lineRule="auto"/>
        <w:ind w:leftChars="200" w:firstLine="300" w:firstLineChars="100"/>
        <w:jc w:val="left"/>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基于AI算法的供应链平台、多式联运平台、供应链金融平台协同创新</w:t>
      </w:r>
    </w:p>
    <w:p w14:paraId="2D71F24D">
      <w:pPr>
        <w:numPr>
          <w:ilvl w:val="0"/>
          <w:numId w:val="0"/>
        </w:numPr>
        <w:spacing w:line="360" w:lineRule="auto"/>
        <w:ind w:leftChars="200" w:firstLine="300" w:firstLineChars="1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sz w:val="30"/>
          <w:szCs w:val="30"/>
          <w:lang w:val="en-US" w:eastAsia="zh-CN"/>
        </w:rPr>
        <w:t>6.</w:t>
      </w:r>
      <w:r>
        <w:rPr>
          <w:rFonts w:hint="eastAsia" w:ascii="仿宋" w:hAnsi="仿宋" w:eastAsia="仿宋" w:cs="仿宋"/>
          <w:sz w:val="30"/>
          <w:szCs w:val="30"/>
        </w:rPr>
        <w:t>货主、港口码头、船公司、</w:t>
      </w:r>
      <w:r>
        <w:rPr>
          <w:rFonts w:hint="eastAsia" w:ascii="仿宋" w:hAnsi="仿宋" w:eastAsia="仿宋" w:cs="仿宋"/>
          <w:color w:val="000000" w:themeColor="text1"/>
          <w:sz w:val="30"/>
          <w:szCs w:val="30"/>
          <w:lang w:val="en-US" w:eastAsia="zh-CN"/>
          <w14:textFill>
            <w14:solidFill>
              <w14:schemeClr w14:val="tx1"/>
            </w14:solidFill>
          </w14:textFill>
        </w:rPr>
        <w:t>内河水运网络货运平台</w:t>
      </w:r>
      <w:r>
        <w:rPr>
          <w:rFonts w:hint="eastAsia" w:ascii="仿宋" w:hAnsi="仿宋" w:eastAsia="仿宋" w:cs="仿宋"/>
          <w:sz w:val="30"/>
          <w:szCs w:val="30"/>
        </w:rPr>
        <w:t>企业</w:t>
      </w:r>
      <w:r>
        <w:rPr>
          <w:rFonts w:hint="eastAsia" w:ascii="仿宋" w:hAnsi="仿宋" w:eastAsia="仿宋" w:cs="仿宋"/>
          <w:sz w:val="30"/>
          <w:szCs w:val="30"/>
          <w:lang w:val="en-US" w:eastAsia="zh-CN"/>
        </w:rPr>
        <w:t>在多式联运</w:t>
      </w:r>
      <w:r>
        <w:rPr>
          <w:rFonts w:hint="eastAsia" w:ascii="仿宋" w:hAnsi="仿宋" w:eastAsia="仿宋" w:cs="仿宋"/>
          <w:color w:val="000000"/>
          <w:sz w:val="30"/>
          <w:szCs w:val="30"/>
        </w:rPr>
        <w:t>货运管理</w:t>
      </w:r>
      <w:r>
        <w:rPr>
          <w:rFonts w:hint="eastAsia" w:ascii="仿宋" w:hAnsi="仿宋" w:eastAsia="仿宋" w:cs="仿宋"/>
          <w:color w:val="000000" w:themeColor="text1"/>
          <w:sz w:val="30"/>
          <w:szCs w:val="30"/>
          <w14:textFill>
            <w14:solidFill>
              <w14:schemeClr w14:val="tx1"/>
            </w14:solidFill>
          </w14:textFill>
        </w:rPr>
        <w:t>中的定位和合作机制</w:t>
      </w:r>
    </w:p>
    <w:p w14:paraId="0266150F">
      <w:pPr>
        <w:numPr>
          <w:ilvl w:val="0"/>
          <w:numId w:val="0"/>
        </w:numPr>
        <w:spacing w:line="360" w:lineRule="auto"/>
        <w:ind w:leftChars="200" w:firstLine="300" w:firstLineChars="100"/>
        <w:jc w:val="left"/>
        <w:rPr>
          <w:rFonts w:hint="eastAsia" w:ascii="Times New Roman" w:hAnsi="Times New Roman" w:eastAsia="仿宋" w:cs="Times New Roman"/>
          <w:b/>
          <w:bCs/>
          <w:sz w:val="30"/>
          <w:szCs w:val="30"/>
          <w:lang w:val="en-US" w:eastAsia="zh-CN"/>
        </w:rPr>
      </w:pPr>
      <w:r>
        <w:rPr>
          <w:rFonts w:hint="eastAsia" w:ascii="仿宋" w:hAnsi="仿宋" w:eastAsia="仿宋" w:cs="仿宋"/>
          <w:color w:val="000000" w:themeColor="text1"/>
          <w:sz w:val="30"/>
          <w:szCs w:val="30"/>
          <w:lang w:val="en-US" w:eastAsia="zh-CN"/>
          <w14:textFill>
            <w14:solidFill>
              <w14:schemeClr w14:val="tx1"/>
            </w14:solidFill>
          </w14:textFill>
        </w:rPr>
        <w:t>7.“公转铁”“散改集”集装箱铁水联运深度融合助力降低全社会物流成本</w:t>
      </w:r>
    </w:p>
    <w:p w14:paraId="0DE51E00">
      <w:pPr>
        <w:spacing w:line="500" w:lineRule="exact"/>
        <w:ind w:firstLine="602" w:firstLineChars="200"/>
        <w:rPr>
          <w:rFonts w:hint="eastAsia" w:ascii="仿宋" w:hAnsi="仿宋" w:eastAsia="仿宋"/>
          <w:color w:val="000000"/>
          <w:spacing w:val="2"/>
          <w:sz w:val="30"/>
          <w:szCs w:val="30"/>
          <w:lang w:val="en-US" w:eastAsia="zh-CN"/>
        </w:rPr>
      </w:pPr>
      <w:r>
        <w:rPr>
          <w:rFonts w:hint="eastAsia" w:ascii="Times New Roman" w:hAnsi="Times New Roman" w:eastAsia="仿宋" w:cs="Times New Roman"/>
          <w:b/>
          <w:bCs/>
          <w:sz w:val="30"/>
          <w:szCs w:val="30"/>
          <w:lang w:val="en-US" w:eastAsia="zh-CN"/>
        </w:rPr>
        <w:t>分论坛五：交通运输与能源融合发展新机遇和新能源物流服务平台建设与运营创新</w:t>
      </w:r>
    </w:p>
    <w:p w14:paraId="531085F7">
      <w:pPr>
        <w:numPr>
          <w:ilvl w:val="0"/>
          <w:numId w:val="0"/>
        </w:num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lang w:val="en-US" w:eastAsia="zh-CN"/>
        </w:rPr>
        <w:t>1.</w:t>
      </w:r>
      <w:r>
        <w:rPr>
          <w:rFonts w:hint="eastAsia" w:ascii="仿宋" w:hAnsi="仿宋" w:eastAsia="仿宋"/>
          <w:color w:val="000000"/>
          <w:spacing w:val="2"/>
          <w:sz w:val="30"/>
          <w:szCs w:val="30"/>
          <w:lang w:eastAsia="zh-CN"/>
        </w:rPr>
        <w:t>《</w:t>
      </w:r>
      <w:r>
        <w:rPr>
          <w:rFonts w:hint="eastAsia" w:ascii="仿宋" w:hAnsi="仿宋" w:eastAsia="仿宋"/>
          <w:color w:val="000000"/>
          <w:spacing w:val="2"/>
          <w:sz w:val="30"/>
          <w:szCs w:val="30"/>
          <w:lang w:val="en-US" w:eastAsia="zh-CN"/>
        </w:rPr>
        <w:t>关于推动交通运输与能源融合发展的指导意见》解析</w:t>
      </w:r>
    </w:p>
    <w:p w14:paraId="0DD68DF5">
      <w:pPr>
        <w:numPr>
          <w:ilvl w:val="0"/>
          <w:numId w:val="0"/>
        </w:num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lang w:val="en-US" w:eastAsia="zh-CN"/>
        </w:rPr>
        <w:t>2.干线公路重卡充换电发展趋势</w:t>
      </w:r>
    </w:p>
    <w:p w14:paraId="627D62FE">
      <w:pPr>
        <w:numPr>
          <w:ilvl w:val="0"/>
          <w:numId w:val="0"/>
        </w:num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lang w:val="en-US" w:eastAsia="zh-CN"/>
        </w:rPr>
        <w:t>3.电动重卡运营管理创新和物流运输场景融合发展策略</w:t>
      </w:r>
    </w:p>
    <w:p w14:paraId="6888B5A5">
      <w:pPr>
        <w:numPr>
          <w:ilvl w:val="0"/>
          <w:numId w:val="0"/>
        </w:num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lang w:val="en-US" w:eastAsia="zh-CN"/>
        </w:rPr>
        <w:t>4.区域新能源互联网车队建设与大宗产业供应链平台合规</w:t>
      </w:r>
    </w:p>
    <w:p w14:paraId="0F87CA10">
      <w:pPr>
        <w:numPr>
          <w:ilvl w:val="0"/>
          <w:numId w:val="0"/>
        </w:num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lang w:val="en-US" w:eastAsia="zh-CN"/>
        </w:rPr>
        <w:t>5.地方交投、高速集团和新能源物流平台的创新合作新模式</w:t>
      </w:r>
    </w:p>
    <w:p w14:paraId="4EB62161">
      <w:pPr>
        <w:numPr>
          <w:ilvl w:val="0"/>
          <w:numId w:val="0"/>
        </w:num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lang w:val="en-US" w:eastAsia="zh-CN"/>
        </w:rPr>
        <w:t>6.</w:t>
      </w:r>
      <w:r>
        <w:rPr>
          <w:rFonts w:hint="eastAsia" w:ascii="仿宋" w:hAnsi="仿宋" w:eastAsia="仿宋"/>
          <w:color w:val="000000"/>
          <w:spacing w:val="2"/>
          <w:sz w:val="30"/>
          <w:szCs w:val="30"/>
        </w:rPr>
        <w:t>新能源汽车与动力电池技术创新与物流领域应用实践</w:t>
      </w:r>
    </w:p>
    <w:p w14:paraId="2AD42329">
      <w:pPr>
        <w:widowControl w:val="0"/>
        <w:numPr>
          <w:ilvl w:val="0"/>
          <w:numId w:val="0"/>
        </w:numPr>
        <w:tabs>
          <w:tab w:val="left" w:pos="5113"/>
          <w:tab w:val="left" w:pos="6413"/>
        </w:tabs>
        <w:spacing w:line="640" w:lineRule="exact"/>
        <w:ind w:firstLine="608" w:firstLineChars="200"/>
        <w:jc w:val="both"/>
        <w:rPr>
          <w:rFonts w:hint="default" w:ascii="仿宋" w:hAnsi="仿宋" w:eastAsia="仿宋"/>
          <w:color w:val="000000"/>
          <w:spacing w:val="2"/>
          <w:sz w:val="30"/>
          <w:szCs w:val="30"/>
          <w:lang w:val="en-US" w:eastAsia="zh-CN"/>
        </w:rPr>
      </w:pPr>
      <w:r>
        <w:rPr>
          <w:rFonts w:hint="eastAsia" w:ascii="仿宋" w:hAnsi="仿宋" w:eastAsia="仿宋"/>
          <w:color w:val="000000"/>
          <w:spacing w:val="2"/>
          <w:sz w:val="30"/>
          <w:szCs w:val="30"/>
          <w:lang w:val="en-US" w:eastAsia="zh-CN"/>
        </w:rPr>
        <w:t>7.新能源重卡在干线公路运输应用场景落地与资源协同</w:t>
      </w:r>
    </w:p>
    <w:p w14:paraId="4CF463DA">
      <w:pPr>
        <w:widowControl w:val="0"/>
        <w:numPr>
          <w:ilvl w:val="0"/>
          <w:numId w:val="0"/>
        </w:numPr>
        <w:tabs>
          <w:tab w:val="left" w:pos="5113"/>
          <w:tab w:val="left" w:pos="6413"/>
        </w:tabs>
        <w:spacing w:line="640" w:lineRule="exact"/>
        <w:ind w:firstLine="608" w:firstLineChars="200"/>
        <w:jc w:val="both"/>
        <w:rPr>
          <w:rFonts w:hint="default" w:ascii="仿宋" w:hAnsi="仿宋" w:eastAsia="仿宋"/>
          <w:color w:val="000000"/>
          <w:spacing w:val="2"/>
          <w:sz w:val="30"/>
          <w:szCs w:val="30"/>
          <w:lang w:val="en-US" w:eastAsia="zh-CN"/>
        </w:rPr>
      </w:pPr>
      <w:r>
        <w:rPr>
          <w:rFonts w:hint="eastAsia" w:ascii="仿宋" w:hAnsi="仿宋" w:eastAsia="仿宋"/>
          <w:color w:val="000000"/>
          <w:spacing w:val="2"/>
          <w:sz w:val="30"/>
          <w:szCs w:val="30"/>
          <w:lang w:val="en-US" w:eastAsia="zh-CN"/>
        </w:rPr>
        <w:t>8.交能融合和电动重卡生态伙伴成果、技术、装备展示（充换电设备、重卡补能设备、无人驾驶等）</w:t>
      </w:r>
    </w:p>
    <w:p w14:paraId="0B1E2975">
      <w:pPr>
        <w:spacing w:line="500" w:lineRule="exact"/>
        <w:ind w:firstLine="602" w:firstLineChars="200"/>
        <w:rPr>
          <w:rFonts w:hint="default" w:ascii="Times New Roman" w:hAnsi="Times New Roman" w:eastAsia="仿宋" w:cs="Times New Roman"/>
          <w:b/>
          <w:bCs/>
          <w:sz w:val="30"/>
          <w:szCs w:val="30"/>
          <w:lang w:val="en-US" w:eastAsia="zh-CN"/>
        </w:rPr>
      </w:pPr>
      <w:r>
        <w:rPr>
          <w:rFonts w:hint="eastAsia" w:ascii="Times New Roman" w:hAnsi="Times New Roman" w:eastAsia="仿宋" w:cs="Times New Roman"/>
          <w:b/>
          <w:bCs/>
          <w:sz w:val="30"/>
          <w:szCs w:val="30"/>
          <w:lang w:val="en-US" w:eastAsia="zh-CN"/>
        </w:rPr>
        <w:t>分论坛六：新型物流产业发展论坛</w:t>
      </w:r>
    </w:p>
    <w:p w14:paraId="726A415C">
      <w:pPr>
        <w:tabs>
          <w:tab w:val="left" w:pos="5113"/>
          <w:tab w:val="left" w:pos="6413"/>
        </w:tabs>
        <w:spacing w:line="360" w:lineRule="auto"/>
        <w:ind w:firstLine="600" w:firstLineChars="200"/>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1.如何</w:t>
      </w:r>
      <w:r>
        <w:rPr>
          <w:rFonts w:hint="eastAsia" w:ascii="仿宋" w:hAnsi="仿宋" w:eastAsia="仿宋" w:cs="仿宋"/>
          <w:sz w:val="30"/>
          <w:szCs w:val="30"/>
        </w:rPr>
        <w:t>构建现代化物流产业体系</w:t>
      </w:r>
    </w:p>
    <w:p w14:paraId="0C7C8B5A">
      <w:pPr>
        <w:tabs>
          <w:tab w:val="left" w:pos="5113"/>
          <w:tab w:val="left" w:pos="6413"/>
        </w:tabs>
        <w:spacing w:line="360" w:lineRule="auto"/>
        <w:ind w:firstLine="600" w:firstLineChars="200"/>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2.AI与机器人如何重塑物流仓运配</w:t>
      </w:r>
    </w:p>
    <w:p w14:paraId="43124735">
      <w:pPr>
        <w:tabs>
          <w:tab w:val="left" w:pos="5113"/>
          <w:tab w:val="left" w:pos="6413"/>
        </w:tabs>
        <w:spacing w:line="360" w:lineRule="auto"/>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w:t>
      </w:r>
      <w:r>
        <w:rPr>
          <w:rFonts w:hint="eastAsia" w:ascii="仿宋" w:hAnsi="仿宋" w:eastAsia="仿宋" w:cs="仿宋"/>
          <w:sz w:val="30"/>
          <w:szCs w:val="30"/>
        </w:rPr>
        <w:t>低空物流的商业化破局与未来图景</w:t>
      </w:r>
    </w:p>
    <w:p w14:paraId="1B5F0E0E">
      <w:pPr>
        <w:tabs>
          <w:tab w:val="left" w:pos="5113"/>
          <w:tab w:val="left" w:pos="6413"/>
        </w:tabs>
        <w:spacing w:line="360" w:lineRule="auto"/>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w:t>
      </w:r>
      <w:r>
        <w:rPr>
          <w:rFonts w:hint="eastAsia" w:ascii="仿宋" w:hAnsi="仿宋" w:eastAsia="仿宋" w:cs="仿宋"/>
          <w:sz w:val="30"/>
          <w:szCs w:val="30"/>
        </w:rPr>
        <w:t>新时代物流的变革与机遇</w:t>
      </w:r>
      <w:r>
        <w:rPr>
          <w:rFonts w:hint="eastAsia" w:ascii="仿宋" w:hAnsi="仿宋" w:eastAsia="仿宋" w:cs="仿宋"/>
          <w:sz w:val="30"/>
          <w:szCs w:val="30"/>
          <w:lang w:val="en-US" w:eastAsia="zh-CN"/>
        </w:rPr>
        <w:t>探讨</w:t>
      </w:r>
    </w:p>
    <w:p w14:paraId="0401C910">
      <w:pPr>
        <w:tabs>
          <w:tab w:val="left" w:pos="5113"/>
          <w:tab w:val="left" w:pos="6413"/>
        </w:tabs>
        <w:spacing w:line="360" w:lineRule="auto"/>
        <w:ind w:firstLine="600" w:firstLineChars="200"/>
        <w:jc w:val="left"/>
        <w:rPr>
          <w:rFonts w:ascii="Times New Roman" w:hAnsi="Times New Roman" w:eastAsia="宋体" w:cs="Times New Roman"/>
          <w:color w:val="000000" w:themeColor="text1"/>
          <w:szCs w:val="21"/>
          <w14:textFill>
            <w14:solidFill>
              <w14:schemeClr w14:val="tx1"/>
            </w14:solidFill>
          </w14:textFill>
        </w:rPr>
      </w:pPr>
      <w:r>
        <w:rPr>
          <w:rFonts w:hint="eastAsia" w:ascii="仿宋" w:hAnsi="仿宋" w:eastAsia="仿宋" w:cs="仿宋"/>
          <w:sz w:val="30"/>
          <w:szCs w:val="30"/>
          <w:lang w:val="en-US" w:eastAsia="zh-CN"/>
        </w:rPr>
        <w:t>5.</w:t>
      </w:r>
      <w:r>
        <w:rPr>
          <w:rFonts w:hint="eastAsia" w:ascii="仿宋" w:hAnsi="仿宋" w:eastAsia="仿宋" w:cs="仿宋"/>
          <w:sz w:val="30"/>
          <w:szCs w:val="30"/>
        </w:rPr>
        <w:t>探索物流的可持续发展路径</w:t>
      </w:r>
    </w:p>
    <w:sectPr>
      <w:footerReference r:id="rId3" w:type="default"/>
      <w:footerReference r:id="rId4" w:type="even"/>
      <w:pgSz w:w="11906" w:h="16838"/>
      <w:pgMar w:top="1440" w:right="1588" w:bottom="1440" w:left="1588" w:header="0" w:footer="1605" w:gutter="0"/>
      <w:cols w:space="720" w:num="1"/>
      <w:formProt w:val="0"/>
      <w:docGrid w:type="lines" w:linePitch="312" w:charSpace="4300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6A403">
    <w:pPr>
      <w:pStyle w:val="4"/>
      <w:ind w:left="5250"/>
      <w:jc w:val="right"/>
      <w:rPr>
        <w:rFonts w:ascii="Times New Roman" w:hAnsi="Times New Roman" w:cs="Times New Roman"/>
      </w:rPr>
    </w:pPr>
    <w:r>
      <w:rPr>
        <w:rStyle w:val="10"/>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w:instrText>
    </w:r>
    <w:r>
      <w:rPr>
        <w:rFonts w:ascii="Times New Roman" w:hAnsi="Times New Roman" w:cs="Times New Roman"/>
        <w:sz w:val="28"/>
        <w:szCs w:val="28"/>
      </w:rPr>
      <w:fldChar w:fldCharType="separate"/>
    </w:r>
    <w:r>
      <w:rPr>
        <w:rFonts w:ascii="Times New Roman" w:hAnsi="Times New Roman" w:cs="Times New Roman"/>
        <w:sz w:val="28"/>
        <w:szCs w:val="28"/>
      </w:rPr>
      <w:t>3</w:t>
    </w:r>
    <w:r>
      <w:rPr>
        <w:rFonts w:ascii="Times New Roman" w:hAnsi="Times New Roman" w:cs="Times New Roman"/>
        <w:sz w:val="28"/>
        <w:szCs w:val="28"/>
      </w:rPr>
      <w:fldChar w:fldCharType="end"/>
    </w:r>
    <w:r>
      <w:rPr>
        <w:rStyle w:val="10"/>
        <w:rFonts w:ascii="Times New Roman" w:hAnsi="Times New Roman" w:cs="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C0C9F">
    <w:pPr>
      <w:pStyle w:val="4"/>
      <w:rPr>
        <w:rFonts w:ascii="Times New Roman" w:hAnsi="Times New Roman" w:cs="Times New Roman"/>
      </w:rPr>
    </w:pPr>
    <w:r>
      <w:rPr>
        <w:rStyle w:val="10"/>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w:instrText>
    </w:r>
    <w:r>
      <w:rPr>
        <w:rFonts w:ascii="Times New Roman" w:hAnsi="Times New Roman" w:cs="Times New Roman"/>
        <w:sz w:val="28"/>
        <w:szCs w:val="28"/>
      </w:rPr>
      <w:fldChar w:fldCharType="separate"/>
    </w:r>
    <w:r>
      <w:rPr>
        <w:rFonts w:ascii="Times New Roman" w:hAnsi="Times New Roman" w:cs="Times New Roman"/>
        <w:sz w:val="28"/>
        <w:szCs w:val="28"/>
      </w:rPr>
      <w:t>4</w:t>
    </w:r>
    <w:r>
      <w:rPr>
        <w:rFonts w:ascii="Times New Roman" w:hAnsi="Times New Roman" w:cs="Times New Roman"/>
        <w:sz w:val="28"/>
        <w:szCs w:val="28"/>
      </w:rPr>
      <w:fldChar w:fldCharType="end"/>
    </w:r>
    <w:r>
      <w:rPr>
        <w:rStyle w:val="10"/>
        <w:rFonts w:ascii="Times New Roman" w:hAnsi="Times New Roman" w:cs="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autoHyphenation/>
  <w:evenAndOddHeaders w:val="1"/>
  <w:displayHorizontalDrawingGridEvery w:val="1"/>
  <w:displayVerticalDrawingGridEvery w:val="1"/>
  <w:noPunctuationKerning w:val="1"/>
  <w:characterSpacingControl w:val="doNotCompress"/>
  <w:compat>
    <w:balanceSingleByteDoubleByteWidth/>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2MDY5ZmU4ZjRjZjIzZmVmYjYxYzA3Nzg3OWM0YTYifQ=="/>
  </w:docVars>
  <w:rsids>
    <w:rsidRoot w:val="00554304"/>
    <w:rsid w:val="00003639"/>
    <w:rsid w:val="00005FD6"/>
    <w:rsid w:val="000233BE"/>
    <w:rsid w:val="0002560A"/>
    <w:rsid w:val="0004097C"/>
    <w:rsid w:val="0004552D"/>
    <w:rsid w:val="0007438A"/>
    <w:rsid w:val="00082E6A"/>
    <w:rsid w:val="000B561A"/>
    <w:rsid w:val="000F5B3F"/>
    <w:rsid w:val="00103927"/>
    <w:rsid w:val="00105F67"/>
    <w:rsid w:val="00131B04"/>
    <w:rsid w:val="00136B51"/>
    <w:rsid w:val="00164C26"/>
    <w:rsid w:val="0017287F"/>
    <w:rsid w:val="0017720C"/>
    <w:rsid w:val="00183726"/>
    <w:rsid w:val="001A37B0"/>
    <w:rsid w:val="001A3BA6"/>
    <w:rsid w:val="001A63E0"/>
    <w:rsid w:val="001D69CD"/>
    <w:rsid w:val="001F2907"/>
    <w:rsid w:val="002023B3"/>
    <w:rsid w:val="00216A43"/>
    <w:rsid w:val="0022004A"/>
    <w:rsid w:val="00224778"/>
    <w:rsid w:val="00226684"/>
    <w:rsid w:val="00241B01"/>
    <w:rsid w:val="002547E1"/>
    <w:rsid w:val="00256A95"/>
    <w:rsid w:val="002669D4"/>
    <w:rsid w:val="00281FA5"/>
    <w:rsid w:val="00291CB8"/>
    <w:rsid w:val="0029300B"/>
    <w:rsid w:val="002947E0"/>
    <w:rsid w:val="00295A8C"/>
    <w:rsid w:val="002B74A3"/>
    <w:rsid w:val="002C1FC4"/>
    <w:rsid w:val="003101DB"/>
    <w:rsid w:val="00317FFD"/>
    <w:rsid w:val="0032531A"/>
    <w:rsid w:val="003309CB"/>
    <w:rsid w:val="00342689"/>
    <w:rsid w:val="003656F5"/>
    <w:rsid w:val="0037080B"/>
    <w:rsid w:val="0038396D"/>
    <w:rsid w:val="00392798"/>
    <w:rsid w:val="003A7E59"/>
    <w:rsid w:val="003E2011"/>
    <w:rsid w:val="003E4453"/>
    <w:rsid w:val="003E692A"/>
    <w:rsid w:val="003F6CA4"/>
    <w:rsid w:val="00404F12"/>
    <w:rsid w:val="00420C09"/>
    <w:rsid w:val="004241E2"/>
    <w:rsid w:val="00432C59"/>
    <w:rsid w:val="00434B11"/>
    <w:rsid w:val="004525D5"/>
    <w:rsid w:val="0045399B"/>
    <w:rsid w:val="00462243"/>
    <w:rsid w:val="004878BE"/>
    <w:rsid w:val="004F0F14"/>
    <w:rsid w:val="004F2871"/>
    <w:rsid w:val="00504504"/>
    <w:rsid w:val="00517C04"/>
    <w:rsid w:val="00545D0D"/>
    <w:rsid w:val="00554304"/>
    <w:rsid w:val="00572B9C"/>
    <w:rsid w:val="00583880"/>
    <w:rsid w:val="005B21A0"/>
    <w:rsid w:val="005C16A3"/>
    <w:rsid w:val="005C758F"/>
    <w:rsid w:val="005D1BCB"/>
    <w:rsid w:val="005E2905"/>
    <w:rsid w:val="005F34BD"/>
    <w:rsid w:val="005F5DF6"/>
    <w:rsid w:val="0060137E"/>
    <w:rsid w:val="0062130E"/>
    <w:rsid w:val="00622177"/>
    <w:rsid w:val="006249A0"/>
    <w:rsid w:val="00646D58"/>
    <w:rsid w:val="0066260C"/>
    <w:rsid w:val="00666CE3"/>
    <w:rsid w:val="00667EE8"/>
    <w:rsid w:val="006749FF"/>
    <w:rsid w:val="00682C7F"/>
    <w:rsid w:val="0069173B"/>
    <w:rsid w:val="006A486A"/>
    <w:rsid w:val="006C03BC"/>
    <w:rsid w:val="006D066D"/>
    <w:rsid w:val="006E06AC"/>
    <w:rsid w:val="006E12E8"/>
    <w:rsid w:val="006F0009"/>
    <w:rsid w:val="006F2BB6"/>
    <w:rsid w:val="007068B9"/>
    <w:rsid w:val="00711BFC"/>
    <w:rsid w:val="00715F48"/>
    <w:rsid w:val="00732EFB"/>
    <w:rsid w:val="00740244"/>
    <w:rsid w:val="00750105"/>
    <w:rsid w:val="007552D9"/>
    <w:rsid w:val="00757962"/>
    <w:rsid w:val="00757C14"/>
    <w:rsid w:val="007729EF"/>
    <w:rsid w:val="007744F4"/>
    <w:rsid w:val="00776087"/>
    <w:rsid w:val="007855A2"/>
    <w:rsid w:val="00791AD9"/>
    <w:rsid w:val="007925D6"/>
    <w:rsid w:val="007B79BB"/>
    <w:rsid w:val="007B79FE"/>
    <w:rsid w:val="007C0F29"/>
    <w:rsid w:val="007C114A"/>
    <w:rsid w:val="007D46D5"/>
    <w:rsid w:val="007E281E"/>
    <w:rsid w:val="007E7AA3"/>
    <w:rsid w:val="007F4AB1"/>
    <w:rsid w:val="00811858"/>
    <w:rsid w:val="00843D7C"/>
    <w:rsid w:val="00854ACA"/>
    <w:rsid w:val="008614A1"/>
    <w:rsid w:val="00861EDC"/>
    <w:rsid w:val="00870A57"/>
    <w:rsid w:val="00891A68"/>
    <w:rsid w:val="008B5A7E"/>
    <w:rsid w:val="008D24FC"/>
    <w:rsid w:val="008E2362"/>
    <w:rsid w:val="008E3B57"/>
    <w:rsid w:val="008F4E46"/>
    <w:rsid w:val="009002DC"/>
    <w:rsid w:val="00905EBF"/>
    <w:rsid w:val="0092062C"/>
    <w:rsid w:val="00933DFA"/>
    <w:rsid w:val="00937349"/>
    <w:rsid w:val="009509AF"/>
    <w:rsid w:val="009619C2"/>
    <w:rsid w:val="00980719"/>
    <w:rsid w:val="00982F8B"/>
    <w:rsid w:val="00996B57"/>
    <w:rsid w:val="0099714E"/>
    <w:rsid w:val="009B4164"/>
    <w:rsid w:val="009D0ED5"/>
    <w:rsid w:val="009D78CC"/>
    <w:rsid w:val="009E30A0"/>
    <w:rsid w:val="009F7B19"/>
    <w:rsid w:val="00A015C1"/>
    <w:rsid w:val="00A14DAA"/>
    <w:rsid w:val="00A14E64"/>
    <w:rsid w:val="00A652D5"/>
    <w:rsid w:val="00A80716"/>
    <w:rsid w:val="00A84831"/>
    <w:rsid w:val="00A87000"/>
    <w:rsid w:val="00A90A12"/>
    <w:rsid w:val="00A968A3"/>
    <w:rsid w:val="00A97030"/>
    <w:rsid w:val="00AC3B97"/>
    <w:rsid w:val="00AD0BC4"/>
    <w:rsid w:val="00AD1B0A"/>
    <w:rsid w:val="00AE2817"/>
    <w:rsid w:val="00AE7C64"/>
    <w:rsid w:val="00B035F6"/>
    <w:rsid w:val="00B05B03"/>
    <w:rsid w:val="00B06880"/>
    <w:rsid w:val="00B1602E"/>
    <w:rsid w:val="00B71C75"/>
    <w:rsid w:val="00B9083C"/>
    <w:rsid w:val="00B935E0"/>
    <w:rsid w:val="00B94144"/>
    <w:rsid w:val="00BB4EA1"/>
    <w:rsid w:val="00BC0322"/>
    <w:rsid w:val="00BC4F77"/>
    <w:rsid w:val="00BE4FD3"/>
    <w:rsid w:val="00BE6F91"/>
    <w:rsid w:val="00BE731D"/>
    <w:rsid w:val="00BF0F20"/>
    <w:rsid w:val="00BF2124"/>
    <w:rsid w:val="00BF50E0"/>
    <w:rsid w:val="00C07565"/>
    <w:rsid w:val="00C223DA"/>
    <w:rsid w:val="00C2508B"/>
    <w:rsid w:val="00C345C2"/>
    <w:rsid w:val="00C3498F"/>
    <w:rsid w:val="00C40591"/>
    <w:rsid w:val="00C57EE7"/>
    <w:rsid w:val="00C608FE"/>
    <w:rsid w:val="00C64030"/>
    <w:rsid w:val="00C73186"/>
    <w:rsid w:val="00C86113"/>
    <w:rsid w:val="00C91BFB"/>
    <w:rsid w:val="00CB1698"/>
    <w:rsid w:val="00CC0295"/>
    <w:rsid w:val="00CF05FA"/>
    <w:rsid w:val="00CF1082"/>
    <w:rsid w:val="00CF73AF"/>
    <w:rsid w:val="00D1685F"/>
    <w:rsid w:val="00D236B4"/>
    <w:rsid w:val="00D624B8"/>
    <w:rsid w:val="00D807FD"/>
    <w:rsid w:val="00D87A79"/>
    <w:rsid w:val="00DA234B"/>
    <w:rsid w:val="00E13287"/>
    <w:rsid w:val="00E13CA3"/>
    <w:rsid w:val="00E446B5"/>
    <w:rsid w:val="00E462B0"/>
    <w:rsid w:val="00E52CA6"/>
    <w:rsid w:val="00E62152"/>
    <w:rsid w:val="00E65622"/>
    <w:rsid w:val="00E66396"/>
    <w:rsid w:val="00E7250C"/>
    <w:rsid w:val="00E72636"/>
    <w:rsid w:val="00E75659"/>
    <w:rsid w:val="00E840E9"/>
    <w:rsid w:val="00E91B4A"/>
    <w:rsid w:val="00E952AC"/>
    <w:rsid w:val="00EC0E76"/>
    <w:rsid w:val="00ED6F89"/>
    <w:rsid w:val="00EE5052"/>
    <w:rsid w:val="00F07848"/>
    <w:rsid w:val="00F14AA2"/>
    <w:rsid w:val="00F17757"/>
    <w:rsid w:val="00F23911"/>
    <w:rsid w:val="00F279CE"/>
    <w:rsid w:val="00F61255"/>
    <w:rsid w:val="00F71894"/>
    <w:rsid w:val="00F749C2"/>
    <w:rsid w:val="00F81CC7"/>
    <w:rsid w:val="00F911B4"/>
    <w:rsid w:val="00F91512"/>
    <w:rsid w:val="00FA2E6F"/>
    <w:rsid w:val="00FC2B2B"/>
    <w:rsid w:val="00FD6884"/>
    <w:rsid w:val="00FD6B98"/>
    <w:rsid w:val="00FF4AB1"/>
    <w:rsid w:val="014C4DA3"/>
    <w:rsid w:val="01B85F94"/>
    <w:rsid w:val="01FD25DC"/>
    <w:rsid w:val="02182ED7"/>
    <w:rsid w:val="02A32B88"/>
    <w:rsid w:val="02C1555A"/>
    <w:rsid w:val="02EA4873"/>
    <w:rsid w:val="02F33DA0"/>
    <w:rsid w:val="03323B24"/>
    <w:rsid w:val="036A59B4"/>
    <w:rsid w:val="03787179"/>
    <w:rsid w:val="03AA091F"/>
    <w:rsid w:val="03EA2651"/>
    <w:rsid w:val="04855418"/>
    <w:rsid w:val="04A9250C"/>
    <w:rsid w:val="06316315"/>
    <w:rsid w:val="0660169B"/>
    <w:rsid w:val="07133C6D"/>
    <w:rsid w:val="079E125E"/>
    <w:rsid w:val="0A171CC6"/>
    <w:rsid w:val="0A9A4C03"/>
    <w:rsid w:val="0BAE0408"/>
    <w:rsid w:val="0BDE6F3F"/>
    <w:rsid w:val="0C831895"/>
    <w:rsid w:val="0CC021A1"/>
    <w:rsid w:val="0CD36378"/>
    <w:rsid w:val="0CFD51A3"/>
    <w:rsid w:val="0D2B7F62"/>
    <w:rsid w:val="0D5F19BA"/>
    <w:rsid w:val="0DC43A8F"/>
    <w:rsid w:val="0E4A4418"/>
    <w:rsid w:val="0EC95C85"/>
    <w:rsid w:val="0FA05517"/>
    <w:rsid w:val="0FCD0F9E"/>
    <w:rsid w:val="0FCE1C6F"/>
    <w:rsid w:val="0FD91EF8"/>
    <w:rsid w:val="10D426BF"/>
    <w:rsid w:val="11823EC9"/>
    <w:rsid w:val="11AE1C84"/>
    <w:rsid w:val="11FE16F7"/>
    <w:rsid w:val="12035B0B"/>
    <w:rsid w:val="125A3098"/>
    <w:rsid w:val="12A52565"/>
    <w:rsid w:val="12C81DAF"/>
    <w:rsid w:val="135E2714"/>
    <w:rsid w:val="13C44C6D"/>
    <w:rsid w:val="13CA7D00"/>
    <w:rsid w:val="13E26EA1"/>
    <w:rsid w:val="13E7095B"/>
    <w:rsid w:val="140212F1"/>
    <w:rsid w:val="143376FC"/>
    <w:rsid w:val="145F04F1"/>
    <w:rsid w:val="15DD0268"/>
    <w:rsid w:val="1695644C"/>
    <w:rsid w:val="16A948D0"/>
    <w:rsid w:val="17244A62"/>
    <w:rsid w:val="17F10505"/>
    <w:rsid w:val="18C2128C"/>
    <w:rsid w:val="1A165AF6"/>
    <w:rsid w:val="1C16002F"/>
    <w:rsid w:val="1C36422E"/>
    <w:rsid w:val="1C940F54"/>
    <w:rsid w:val="1CE1063D"/>
    <w:rsid w:val="1D90796E"/>
    <w:rsid w:val="1E4E7D6F"/>
    <w:rsid w:val="1E522E75"/>
    <w:rsid w:val="1EB602C7"/>
    <w:rsid w:val="20106435"/>
    <w:rsid w:val="21867A05"/>
    <w:rsid w:val="21D56297"/>
    <w:rsid w:val="220A23E4"/>
    <w:rsid w:val="22370D00"/>
    <w:rsid w:val="228F6446"/>
    <w:rsid w:val="23250B58"/>
    <w:rsid w:val="23367679"/>
    <w:rsid w:val="242D5F16"/>
    <w:rsid w:val="24AF7273"/>
    <w:rsid w:val="24F320EA"/>
    <w:rsid w:val="25164BFC"/>
    <w:rsid w:val="263E08AF"/>
    <w:rsid w:val="26BE19EF"/>
    <w:rsid w:val="26C07516"/>
    <w:rsid w:val="291476A5"/>
    <w:rsid w:val="2A9860B3"/>
    <w:rsid w:val="2B852997"/>
    <w:rsid w:val="2B910A24"/>
    <w:rsid w:val="2CAB679C"/>
    <w:rsid w:val="2CE07AB7"/>
    <w:rsid w:val="2D2B46C9"/>
    <w:rsid w:val="2E8B665B"/>
    <w:rsid w:val="2F8D49DF"/>
    <w:rsid w:val="2FBE480E"/>
    <w:rsid w:val="30C9346B"/>
    <w:rsid w:val="33185FE3"/>
    <w:rsid w:val="336757D4"/>
    <w:rsid w:val="34A968EE"/>
    <w:rsid w:val="35310D2C"/>
    <w:rsid w:val="356E45E1"/>
    <w:rsid w:val="35A95619"/>
    <w:rsid w:val="35C42453"/>
    <w:rsid w:val="35DB7EC8"/>
    <w:rsid w:val="38677D64"/>
    <w:rsid w:val="387939C8"/>
    <w:rsid w:val="397B107A"/>
    <w:rsid w:val="397C1B66"/>
    <w:rsid w:val="39984708"/>
    <w:rsid w:val="3B9308FD"/>
    <w:rsid w:val="3BF55114"/>
    <w:rsid w:val="3C29300F"/>
    <w:rsid w:val="3D3F2152"/>
    <w:rsid w:val="3E43485C"/>
    <w:rsid w:val="3ECF4342"/>
    <w:rsid w:val="3FF50FB7"/>
    <w:rsid w:val="40152228"/>
    <w:rsid w:val="40503261"/>
    <w:rsid w:val="41401527"/>
    <w:rsid w:val="42022339"/>
    <w:rsid w:val="421F1170"/>
    <w:rsid w:val="425A03C6"/>
    <w:rsid w:val="43036368"/>
    <w:rsid w:val="438D20D6"/>
    <w:rsid w:val="44874EDC"/>
    <w:rsid w:val="44E27EE6"/>
    <w:rsid w:val="45B147A1"/>
    <w:rsid w:val="45EE77A4"/>
    <w:rsid w:val="46456C98"/>
    <w:rsid w:val="47E36768"/>
    <w:rsid w:val="48724D09"/>
    <w:rsid w:val="49061FFA"/>
    <w:rsid w:val="49DC3DB7"/>
    <w:rsid w:val="4B7A03F2"/>
    <w:rsid w:val="4C324162"/>
    <w:rsid w:val="4FB70C06"/>
    <w:rsid w:val="502618E8"/>
    <w:rsid w:val="50CE26AB"/>
    <w:rsid w:val="514E7348"/>
    <w:rsid w:val="51C4585C"/>
    <w:rsid w:val="52B72CCB"/>
    <w:rsid w:val="52FC4B82"/>
    <w:rsid w:val="53F02F90"/>
    <w:rsid w:val="54181E8F"/>
    <w:rsid w:val="552D657D"/>
    <w:rsid w:val="565F493F"/>
    <w:rsid w:val="56FD3554"/>
    <w:rsid w:val="572A43B4"/>
    <w:rsid w:val="58F84E74"/>
    <w:rsid w:val="59457283"/>
    <w:rsid w:val="59BB5797"/>
    <w:rsid w:val="59FE7432"/>
    <w:rsid w:val="5B44356A"/>
    <w:rsid w:val="5B743E4F"/>
    <w:rsid w:val="5B7E082A"/>
    <w:rsid w:val="5BB64468"/>
    <w:rsid w:val="5C133668"/>
    <w:rsid w:val="5C186ED1"/>
    <w:rsid w:val="5C58107B"/>
    <w:rsid w:val="5C806824"/>
    <w:rsid w:val="5C9B540C"/>
    <w:rsid w:val="5D520AF0"/>
    <w:rsid w:val="5EE4753E"/>
    <w:rsid w:val="5F7A755A"/>
    <w:rsid w:val="5F912A22"/>
    <w:rsid w:val="60C425FC"/>
    <w:rsid w:val="621517BC"/>
    <w:rsid w:val="626F5370"/>
    <w:rsid w:val="63514A76"/>
    <w:rsid w:val="639F6293"/>
    <w:rsid w:val="63E91B17"/>
    <w:rsid w:val="63E94CAF"/>
    <w:rsid w:val="64BF2C8B"/>
    <w:rsid w:val="64FF0040"/>
    <w:rsid w:val="65384140"/>
    <w:rsid w:val="654C00DD"/>
    <w:rsid w:val="6572056F"/>
    <w:rsid w:val="65E7150F"/>
    <w:rsid w:val="65F067C8"/>
    <w:rsid w:val="66E1605E"/>
    <w:rsid w:val="678F48CD"/>
    <w:rsid w:val="67C27CF0"/>
    <w:rsid w:val="67E22141"/>
    <w:rsid w:val="684626D0"/>
    <w:rsid w:val="69690D6B"/>
    <w:rsid w:val="699F478D"/>
    <w:rsid w:val="6A120359"/>
    <w:rsid w:val="6B7C465A"/>
    <w:rsid w:val="6BEB1F0C"/>
    <w:rsid w:val="6DA305C4"/>
    <w:rsid w:val="6DB77BCC"/>
    <w:rsid w:val="6E531FEA"/>
    <w:rsid w:val="6F7E3097"/>
    <w:rsid w:val="6F857F81"/>
    <w:rsid w:val="71856EC4"/>
    <w:rsid w:val="718F3339"/>
    <w:rsid w:val="71AA3CCF"/>
    <w:rsid w:val="724759C2"/>
    <w:rsid w:val="73591E51"/>
    <w:rsid w:val="73F05BE5"/>
    <w:rsid w:val="74956EB9"/>
    <w:rsid w:val="75EA6D90"/>
    <w:rsid w:val="765661D4"/>
    <w:rsid w:val="76966F18"/>
    <w:rsid w:val="774D3A7A"/>
    <w:rsid w:val="78AC657F"/>
    <w:rsid w:val="7925089E"/>
    <w:rsid w:val="7AEC7106"/>
    <w:rsid w:val="7B1C788E"/>
    <w:rsid w:val="7C4116D4"/>
    <w:rsid w:val="7C6A1324"/>
    <w:rsid w:val="7CCF0A8E"/>
    <w:rsid w:val="7D995D2F"/>
    <w:rsid w:val="7EF742CC"/>
    <w:rsid w:val="7F4734A5"/>
    <w:rsid w:val="7F9F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Strong"/>
    <w:basedOn w:val="8"/>
    <w:qFormat/>
    <w:uiPriority w:val="22"/>
    <w:rPr>
      <w:b/>
    </w:rPr>
  </w:style>
  <w:style w:type="character" w:styleId="10">
    <w:name w:val="page number"/>
    <w:basedOn w:val="8"/>
    <w:qFormat/>
    <w:uiPriority w:val="0"/>
  </w:style>
  <w:style w:type="character" w:styleId="11">
    <w:name w:val="Hyperlink"/>
    <w:basedOn w:val="8"/>
    <w:unhideWhenUsed/>
    <w:qFormat/>
    <w:uiPriority w:val="99"/>
    <w:rPr>
      <w:color w:val="0563C1" w:themeColor="hyperlink"/>
      <w:u w:val="single"/>
      <w14:textFill>
        <w14:solidFill>
          <w14:schemeClr w14:val="hlink"/>
        </w14:solidFill>
      </w14:textFill>
    </w:rPr>
  </w:style>
  <w:style w:type="paragraph" w:customStyle="1" w:styleId="12">
    <w:name w:val="框架内容"/>
    <w:basedOn w:val="1"/>
    <w:qFormat/>
    <w:uiPriority w:val="0"/>
  </w:style>
  <w:style w:type="character" w:customStyle="1" w:styleId="13">
    <w:name w:val="页眉 Char"/>
    <w:basedOn w:val="8"/>
    <w:link w:val="5"/>
    <w:qFormat/>
    <w:uiPriority w:val="99"/>
    <w:rPr>
      <w:kern w:val="2"/>
      <w:sz w:val="18"/>
      <w:szCs w:val="18"/>
    </w:rPr>
  </w:style>
  <w:style w:type="character" w:customStyle="1" w:styleId="14">
    <w:name w:val="16"/>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1192</Words>
  <Characters>1277</Characters>
  <Lines>26</Lines>
  <Paragraphs>7</Paragraphs>
  <TotalTime>9</TotalTime>
  <ScaleCrop>false</ScaleCrop>
  <LinksUpToDate>false</LinksUpToDate>
  <CharactersWithSpaces>1295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2021-10-28T05:24:00Z</dcterms:created>
  <dc:creator>ying_yingjin@126.com</dc:creator>
  <cp:lastModifiedBy>毛大毛</cp:lastModifiedBy>
  <cp:lastPrinted>2022-12-26T08:34:00Z</cp:lastPrinted>
  <dcterms:modified xsi:type="dcterms:W3CDTF">2025-12-04T07:17:38Z</dcterms:modified>
  <cp:revision>240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FCE2FABBB4F840FA8223E5D5789A6472_13</vt:lpwstr>
  </property>
  <property fmtid="{D5CDD505-2E9C-101B-9397-08002B2CF9AE}" pid="3" name="KSOProductBuildVer">
    <vt:lpwstr>2052-12.1.0.23542</vt:lpwstr>
  </property>
  <property fmtid="{D5CDD505-2E9C-101B-9397-08002B2CF9AE}" pid="4" name="KSOTemplateDocerSaveRecord">
    <vt:lpwstr>eyJoZGlkIjoiMjk2MDY5ZmU4ZjRjZjIzZmVmYjYxYzA3Nzg3OWM0YTYiLCJ1c2VySWQiOiI0NTc2NTM1MzcifQ==</vt:lpwstr>
  </property>
</Properties>
</file>